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notes.xml" ContentType="application/vnd.openxmlformats-officedocument.wordprocessingml.footnotes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spacing w:line="360" w:lineRule="auto"/>
        <w:jc w:val="center"/>
        <w:rPr>
          <w:rFonts w:hint="eastAsia" w:ascii="仿宋_GB2312" w:hAnsi="仿宋_GB2312" w:eastAsia="仿宋_GB2312" w:cs="仿宋_GB2312"/>
          <w:b/>
          <w:sz w:val="36"/>
          <w:szCs w:val="36"/>
          <w:lang w:val="en-US" w:eastAsia="zh-CN"/>
        </w:rPr>
      </w:pPr>
      <w:r>
        <w:rPr>
          <w:rFonts w:hint="eastAsia" w:ascii="仿宋_GB2312" w:hAnsi="仿宋_GB2312" w:eastAsia="仿宋_GB2312" w:cs="仿宋_GB2312"/>
          <w:b/>
          <w:sz w:val="36"/>
          <w:szCs w:val="36"/>
          <w:lang w:val="en-US" w:eastAsia="zh-CN"/>
        </w:rPr>
        <w:t>武汉大学</w:t>
      </w:r>
    </w:p>
    <w:p>
      <w:pPr>
        <w:spacing w:line="360" w:lineRule="auto"/>
        <w:jc w:val="center"/>
        <w:rPr>
          <w:rFonts w:hint="eastAsia" w:ascii="仿宋_GB2312" w:hAnsi="仿宋_GB2312" w:eastAsia="仿宋_GB2312" w:cs="仿宋_GB2312"/>
          <w:b/>
          <w:sz w:val="36"/>
          <w:szCs w:val="36"/>
          <w:lang w:val="en-US" w:eastAsia="zh-CN"/>
        </w:rPr>
      </w:pPr>
    </w:p>
    <w:p>
      <w:pPr>
        <w:spacing w:line="360" w:lineRule="auto"/>
        <w:jc w:val="center"/>
        <w:rPr>
          <w:rFonts w:hint="eastAsia" w:ascii="仿宋_GB2312" w:hAnsi="仿宋_GB2312" w:eastAsia="仿宋_GB2312" w:cs="仿宋_GB2312"/>
          <w:b/>
          <w:sz w:val="36"/>
          <w:szCs w:val="36"/>
          <w:lang w:val="en-US" w:eastAsia="zh-CN"/>
        </w:rPr>
      </w:pPr>
      <w:r>
        <w:rPr>
          <w:rFonts w:hint="eastAsia" w:ascii="仿宋_GB2312" w:hAnsi="仿宋_GB2312" w:eastAsia="仿宋_GB2312" w:cs="仿宋_GB2312"/>
          <w:b/>
          <w:sz w:val="36"/>
          <w:szCs w:val="36"/>
          <w:lang w:val="en-US" w:eastAsia="zh-CN"/>
        </w:rPr>
        <w:t>本科生综合测评系统  学生操作手册</w:t>
      </w:r>
    </w:p>
    <w:p>
      <w:pPr>
        <w:jc w:val="center"/>
        <w:rPr>
          <w:rFonts w:hint="eastAsia" w:ascii="仿宋_GB2312" w:hAnsi="仿宋_GB2312" w:eastAsia="仿宋_GB2312" w:cs="仿宋_GB2312"/>
          <w:sz w:val="28"/>
          <w:szCs w:val="28"/>
        </w:rPr>
      </w:pPr>
    </w:p>
    <w:p>
      <w:pPr>
        <w:jc w:val="center"/>
        <w:rPr>
          <w:rFonts w:hint="eastAsia" w:ascii="仿宋_GB2312" w:hAnsi="仿宋_GB2312" w:eastAsia="仿宋_GB2312" w:cs="仿宋_GB2312"/>
          <w:sz w:val="28"/>
          <w:szCs w:val="28"/>
        </w:rPr>
      </w:pPr>
    </w:p>
    <w:p>
      <w:pPr>
        <w:numPr>
          <w:ilvl w:val="0"/>
          <w:numId w:val="0"/>
        </w:numPr>
        <w:outlineLvl w:val="9"/>
        <w:rPr>
          <w:rFonts w:hint="default" w:ascii="仿宋_GB2312" w:hAnsi="仿宋_GB2312" w:eastAsia="仿宋_GB2312" w:cs="仿宋_GB2312"/>
          <w:b/>
          <w:bCs/>
          <w:color w:val="FF0000"/>
          <w:kern w:val="44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b/>
          <w:bCs/>
          <w:color w:val="FF0000"/>
          <w:kern w:val="44"/>
          <w:sz w:val="32"/>
          <w:szCs w:val="32"/>
          <w:lang w:val="en-US" w:eastAsia="zh-CN"/>
        </w:rPr>
        <w:t>注意：优秀学生奖学金是由</w:t>
      </w:r>
      <w:bookmarkStart w:id="0" w:name="_GoBack"/>
      <w:bookmarkEnd w:id="0"/>
      <w:r>
        <w:rPr>
          <w:rFonts w:hint="eastAsia" w:ascii="仿宋_GB2312" w:hAnsi="仿宋_GB2312" w:eastAsia="仿宋_GB2312" w:cs="仿宋_GB2312"/>
          <w:b/>
          <w:bCs/>
          <w:color w:val="FF0000"/>
          <w:kern w:val="44"/>
          <w:sz w:val="32"/>
          <w:szCs w:val="32"/>
          <w:lang w:val="en-US" w:eastAsia="zh-CN"/>
        </w:rPr>
        <w:t>年级辅导员根据本次综合测评成绩进行上报的，请学生认真填写。</w:t>
      </w:r>
    </w:p>
    <w:p>
      <w:pPr>
        <w:numPr>
          <w:ilvl w:val="0"/>
          <w:numId w:val="1"/>
        </w:numPr>
        <w:outlineLvl w:val="0"/>
        <w:rPr>
          <w:rFonts w:hint="eastAsia" w:ascii="仿宋_GB2312" w:hAnsi="仿宋_GB2312" w:eastAsia="仿宋_GB2312" w:cs="仿宋_GB2312"/>
          <w:b/>
          <w:bCs/>
          <w:kern w:val="44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b/>
          <w:bCs/>
          <w:kern w:val="44"/>
          <w:sz w:val="32"/>
          <w:szCs w:val="32"/>
          <w:lang w:val="en-US" w:eastAsia="zh-CN"/>
        </w:rPr>
        <w:t>登录系统（移动端）</w:t>
      </w:r>
    </w:p>
    <w:p>
      <w:pPr>
        <w:numPr>
          <w:ilvl w:val="0"/>
          <w:numId w:val="0"/>
        </w:numPr>
        <w:rPr>
          <w:rFonts w:hint="eastAsia" w:ascii="仿宋_GB2312" w:hAnsi="仿宋_GB2312" w:eastAsia="仿宋_GB2312" w:cs="仿宋_GB2312"/>
          <w:b/>
          <w:bCs/>
          <w:sz w:val="28"/>
          <w:szCs w:val="28"/>
        </w:rPr>
      </w:pPr>
      <w:r>
        <w:rPr>
          <w:rFonts w:hint="eastAsia" w:ascii="仿宋_GB2312" w:hAnsi="仿宋_GB2312" w:eastAsia="仿宋_GB2312" w:cs="仿宋_GB2312"/>
          <w:b/>
          <w:bCs/>
          <w:sz w:val="28"/>
          <w:szCs w:val="28"/>
          <w:lang w:val="en-US" w:eastAsia="zh-CN"/>
        </w:rPr>
        <w:t>若学生使用PC端登录，推荐浏览器：谷歌</w:t>
      </w:r>
      <w:r>
        <w:rPr>
          <w:rFonts w:hint="eastAsia" w:ascii="仿宋_GB2312" w:eastAsia="仿宋_GB2312"/>
          <w:b/>
          <w:bCs/>
          <w:sz w:val="28"/>
          <w:szCs w:val="28"/>
          <w:lang w:val="en-US" w:eastAsia="zh-CN"/>
        </w:rPr>
        <w:t>、360安全浏览器极速模式、Edge、Firefox。</w:t>
      </w:r>
    </w:p>
    <w:p>
      <w:pPr>
        <w:numPr>
          <w:ilvl w:val="0"/>
          <w:numId w:val="2"/>
        </w:numPr>
        <w:rPr>
          <w:rFonts w:hint="eastAsia" w:ascii="仿宋_GB2312" w:hAnsi="仿宋_GB2312" w:eastAsia="仿宋_GB2312" w:cs="仿宋_GB2312"/>
          <w:sz w:val="28"/>
          <w:szCs w:val="28"/>
        </w:rPr>
      </w:pPr>
      <w:r>
        <w:rPr>
          <w:rFonts w:hint="eastAsia" w:ascii="仿宋_GB2312" w:hAnsi="仿宋_GB2312" w:eastAsia="仿宋_GB2312" w:cs="仿宋_GB2312"/>
          <w:sz w:val="28"/>
          <w:szCs w:val="28"/>
        </w:rPr>
        <w:t>通过学校“智慧珞珈”APP或小程序，使用个人账号、密码登录系统；</w:t>
      </w:r>
    </w:p>
    <w:p>
      <w:pPr>
        <w:numPr>
          <w:ilvl w:val="0"/>
          <w:numId w:val="2"/>
        </w:numPr>
        <w:rPr>
          <w:rFonts w:hint="eastAsia" w:ascii="仿宋_GB2312" w:hAnsi="仿宋_GB2312" w:eastAsia="仿宋_GB2312" w:cs="仿宋_GB2312"/>
          <w:sz w:val="28"/>
          <w:szCs w:val="28"/>
        </w:rPr>
      </w:pPr>
      <w:r>
        <w:rPr>
          <w:rFonts w:hint="eastAsia" w:ascii="仿宋_GB2312" w:hAnsi="仿宋_GB2312" w:eastAsia="仿宋_GB2312" w:cs="仿宋_GB2312"/>
          <w:sz w:val="28"/>
          <w:szCs w:val="28"/>
          <w:lang w:eastAsia="zh-CN"/>
        </w:rPr>
        <w:t>、</w:t>
      </w:r>
      <w:r>
        <w:rPr>
          <w:rFonts w:hint="eastAsia" w:ascii="仿宋_GB2312" w:hAnsi="仿宋_GB2312" w:eastAsia="仿宋_GB2312" w:cs="仿宋_GB2312"/>
          <w:sz w:val="28"/>
          <w:szCs w:val="28"/>
        </w:rPr>
        <w:t>系统也支持PC端访问</w:t>
      </w:r>
      <w:r>
        <w:rPr>
          <w:rFonts w:hint="eastAsia" w:ascii="仿宋_GB2312" w:hAnsi="仿宋_GB2312" w:eastAsia="仿宋_GB2312" w:cs="仿宋_GB2312"/>
          <w:sz w:val="28"/>
          <w:szCs w:val="28"/>
          <w:lang w:eastAsia="zh-CN"/>
        </w:rPr>
        <w:t>，</w:t>
      </w:r>
      <w:r>
        <w:rPr>
          <w:rFonts w:hint="eastAsia" w:ascii="仿宋_GB2312" w:hAnsi="仿宋_GB2312" w:eastAsia="仿宋_GB2312" w:cs="仿宋_GB2312"/>
          <w:sz w:val="28"/>
          <w:szCs w:val="28"/>
          <w:lang w:val="en-US" w:eastAsia="zh-CN"/>
        </w:rPr>
        <w:t>推荐学生使用移动端进行测评</w:t>
      </w:r>
      <w:r>
        <w:rPr>
          <w:rFonts w:hint="eastAsia" w:ascii="仿宋_GB2312" w:hAnsi="仿宋_GB2312" w:eastAsia="仿宋_GB2312" w:cs="仿宋_GB2312"/>
          <w:sz w:val="28"/>
          <w:szCs w:val="28"/>
        </w:rPr>
        <w:t>：</w:t>
      </w:r>
      <w:r>
        <w:rPr>
          <w:rFonts w:hint="eastAsia" w:ascii="仿宋_GB2312" w:hAnsi="仿宋_GB2312" w:eastAsia="仿宋_GB2312" w:cs="仿宋_GB2312"/>
          <w:sz w:val="28"/>
          <w:szCs w:val="28"/>
        </w:rPr>
        <w:br w:type="textWrapping"/>
      </w:r>
      <w:r>
        <w:rPr>
          <w:rFonts w:hint="eastAsia" w:ascii="仿宋_GB2312" w:hAnsi="仿宋_GB2312" w:eastAsia="仿宋_GB2312" w:cs="仿宋_GB2312"/>
          <w:sz w:val="28"/>
          <w:szCs w:val="28"/>
        </w:rPr>
        <w:t xml:space="preserve">通过学校主页 </w:t>
      </w:r>
      <w:r>
        <w:rPr>
          <w:rFonts w:hint="eastAsia" w:ascii="仿宋_GB2312" w:hAnsi="仿宋_GB2312" w:eastAsia="仿宋_GB2312" w:cs="仿宋_GB2312"/>
          <w:sz w:val="28"/>
          <w:szCs w:val="28"/>
        </w:rPr>
        <w:fldChar w:fldCharType="begin"/>
      </w:r>
      <w:r>
        <w:rPr>
          <w:rFonts w:hint="eastAsia" w:ascii="仿宋_GB2312" w:hAnsi="仿宋_GB2312" w:eastAsia="仿宋_GB2312" w:cs="仿宋_GB2312"/>
          <w:sz w:val="28"/>
          <w:szCs w:val="28"/>
        </w:rPr>
        <w:instrText xml:space="preserve"> HYPERLINK "https://www.whu.edu.cn/" \t "_blank" </w:instrText>
      </w:r>
      <w:r>
        <w:rPr>
          <w:rFonts w:hint="eastAsia" w:ascii="仿宋_GB2312" w:hAnsi="仿宋_GB2312" w:eastAsia="仿宋_GB2312" w:cs="仿宋_GB2312"/>
          <w:sz w:val="28"/>
          <w:szCs w:val="28"/>
        </w:rPr>
        <w:fldChar w:fldCharType="separate"/>
      </w:r>
      <w:r>
        <w:rPr>
          <w:rStyle w:val="4"/>
          <w:rFonts w:hint="eastAsia" w:ascii="仿宋_GB2312" w:hAnsi="仿宋_GB2312" w:eastAsia="仿宋_GB2312" w:cs="仿宋_GB2312"/>
          <w:sz w:val="28"/>
          <w:szCs w:val="28"/>
        </w:rPr>
        <w:t>https://www.whu.edu.cn/</w:t>
      </w:r>
      <w:r>
        <w:rPr>
          <w:rFonts w:hint="eastAsia" w:ascii="仿宋_GB2312" w:hAnsi="仿宋_GB2312" w:eastAsia="仿宋_GB2312" w:cs="仿宋_GB2312"/>
          <w:sz w:val="28"/>
          <w:szCs w:val="28"/>
        </w:rPr>
        <w:fldChar w:fldCharType="end"/>
      </w:r>
      <w:r>
        <w:rPr>
          <w:rFonts w:hint="eastAsia" w:ascii="仿宋_GB2312" w:hAnsi="仿宋_GB2312" w:eastAsia="仿宋_GB2312" w:cs="仿宋_GB2312"/>
          <w:sz w:val="28"/>
          <w:szCs w:val="28"/>
        </w:rPr>
        <w:t xml:space="preserve"> 访问学校个人信息门户，使用个人账号、密码登录门户；在“</w:t>
      </w:r>
      <w:r>
        <w:rPr>
          <w:rFonts w:hint="eastAsia" w:ascii="仿宋_GB2312" w:hAnsi="仿宋_GB2312" w:eastAsia="仿宋_GB2312" w:cs="仿宋_GB2312"/>
          <w:color w:val="0000FF"/>
          <w:sz w:val="28"/>
          <w:szCs w:val="28"/>
        </w:rPr>
        <w:t>应用中心</w:t>
      </w:r>
      <w:r>
        <w:rPr>
          <w:rFonts w:hint="eastAsia" w:ascii="仿宋_GB2312" w:hAnsi="仿宋_GB2312" w:eastAsia="仿宋_GB2312" w:cs="仿宋_GB2312"/>
          <w:sz w:val="28"/>
          <w:szCs w:val="28"/>
        </w:rPr>
        <w:t>”—&gt;“</w:t>
      </w:r>
      <w:r>
        <w:rPr>
          <w:rFonts w:hint="eastAsia" w:ascii="仿宋_GB2312" w:hAnsi="仿宋_GB2312" w:eastAsia="仿宋_GB2312" w:cs="仿宋_GB2312"/>
          <w:color w:val="0000FF"/>
          <w:sz w:val="28"/>
          <w:szCs w:val="28"/>
        </w:rPr>
        <w:t>本科生综测</w:t>
      </w:r>
      <w:r>
        <w:rPr>
          <w:rFonts w:hint="eastAsia" w:ascii="仿宋_GB2312" w:hAnsi="仿宋_GB2312" w:eastAsia="仿宋_GB2312" w:cs="仿宋_GB2312"/>
          <w:sz w:val="28"/>
          <w:szCs w:val="28"/>
        </w:rPr>
        <w:t>”，点击进入系统。</w:t>
      </w:r>
    </w:p>
    <w:p>
      <w:pPr>
        <w:numPr>
          <w:ilvl w:val="0"/>
          <w:numId w:val="0"/>
        </w:numPr>
        <w:rPr>
          <w:rFonts w:hint="eastAsia" w:ascii="仿宋_GB2312" w:hAnsi="仿宋_GB2312" w:eastAsia="仿宋_GB2312" w:cs="仿宋_GB2312"/>
          <w:sz w:val="28"/>
          <w:szCs w:val="28"/>
        </w:rPr>
      </w:pPr>
      <w:r>
        <w:rPr>
          <w:rFonts w:hint="eastAsia" w:ascii="仿宋_GB2312" w:hAnsi="仿宋_GB2312" w:eastAsia="仿宋_GB2312" w:cs="仿宋_GB2312"/>
          <w:sz w:val="28"/>
          <w:szCs w:val="28"/>
        </w:rPr>
        <w:drawing>
          <wp:inline distT="0" distB="0" distL="0" distR="0">
            <wp:extent cx="4754880" cy="1889125"/>
            <wp:effectExtent l="0" t="0" r="0" b="635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767465" cy="18941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1"/>
        </w:numPr>
        <w:outlineLvl w:val="0"/>
        <w:rPr>
          <w:rFonts w:hint="eastAsia" w:ascii="仿宋_GB2312" w:hAnsi="仿宋_GB2312" w:eastAsia="仿宋_GB2312" w:cs="仿宋_GB2312"/>
          <w:b/>
          <w:bCs/>
          <w:kern w:val="44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b/>
          <w:bCs/>
          <w:kern w:val="44"/>
          <w:sz w:val="32"/>
          <w:szCs w:val="32"/>
          <w:lang w:val="en-US" w:eastAsia="zh-CN"/>
        </w:rPr>
        <w:t>进入系统（移动端）</w:t>
      </w:r>
    </w:p>
    <w:p>
      <w:pPr>
        <w:numPr>
          <w:ilvl w:val="0"/>
          <w:numId w:val="3"/>
        </w:numPr>
        <w:outlineLvl w:val="1"/>
        <w:rPr>
          <w:rFonts w:hint="eastAsia" w:ascii="仿宋_GB2312" w:hAnsi="仿宋_GB2312" w:eastAsia="仿宋_GB2312" w:cs="仿宋_GB2312"/>
          <w:b/>
          <w:bCs/>
          <w:sz w:val="28"/>
          <w:szCs w:val="28"/>
          <w:lang w:val="en-US" w:eastAsia="zh-CN"/>
        </w:rPr>
      </w:pPr>
      <w:r>
        <w:rPr>
          <w:rFonts w:hint="eastAsia" w:ascii="仿宋_GB2312" w:hAnsi="仿宋_GB2312" w:eastAsia="仿宋_GB2312" w:cs="仿宋_GB2312"/>
          <w:b/>
          <w:bCs/>
          <w:sz w:val="28"/>
          <w:szCs w:val="28"/>
          <w:lang w:val="en-US" w:eastAsia="zh-CN"/>
        </w:rPr>
        <w:t>F1：基本素质</w:t>
      </w:r>
    </w:p>
    <w:p>
      <w:pPr>
        <w:numPr>
          <w:ilvl w:val="0"/>
          <w:numId w:val="0"/>
        </w:numPr>
        <w:rPr>
          <w:rFonts w:hint="eastAsia" w:ascii="仿宋_GB2312" w:hAnsi="仿宋_GB2312" w:eastAsia="仿宋_GB2312" w:cs="仿宋_GB2312"/>
          <w:sz w:val="28"/>
          <w:szCs w:val="28"/>
          <w:lang w:val="en-US" w:eastAsia="zh-CN"/>
        </w:rPr>
      </w:pPr>
      <w:r>
        <w:rPr>
          <w:rFonts w:hint="eastAsia" w:ascii="仿宋_GB2312" w:hAnsi="仿宋_GB2312" w:eastAsia="仿宋_GB2312" w:cs="仿宋_GB2312"/>
          <w:sz w:val="28"/>
          <w:szCs w:val="28"/>
          <w:lang w:val="en-US" w:eastAsia="zh-CN"/>
        </w:rPr>
        <w:t>点击“F1：基本素质”，进入右图页面，填写分数（分数区间0-20分），学生可以根据实际情况上传佐证材料，然后点击“下一步”，全部填写完成之后，点击“提交”按钮。提交之后F1的分数学生不能修改。</w:t>
      </w:r>
    </w:p>
    <w:p>
      <w:pPr>
        <w:numPr>
          <w:ilvl w:val="0"/>
          <w:numId w:val="0"/>
        </w:numPr>
        <w:rPr>
          <w:rFonts w:hint="eastAsia" w:ascii="仿宋_GB2312" w:hAnsi="仿宋_GB2312" w:eastAsia="仿宋_GB2312" w:cs="仿宋_GB2312"/>
          <w:sz w:val="28"/>
          <w:szCs w:val="28"/>
          <w:lang w:val="en-US" w:eastAsia="zh-CN"/>
        </w:rPr>
      </w:pPr>
      <w:r>
        <w:rPr>
          <w:rFonts w:hint="eastAsia" w:ascii="仿宋_GB2312" w:hAnsi="仿宋_GB2312" w:eastAsia="仿宋_GB2312" w:cs="仿宋_GB2312"/>
          <w:sz w:val="28"/>
          <w:szCs w:val="28"/>
        </w:rPr>
        <w:drawing>
          <wp:inline distT="0" distB="0" distL="114300" distR="114300">
            <wp:extent cx="1670050" cy="3599815"/>
            <wp:effectExtent l="0" t="0" r="6350" b="12065"/>
            <wp:docPr id="3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2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670050" cy="3599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仿宋_GB2312" w:hAnsi="仿宋_GB2312" w:eastAsia="仿宋_GB2312" w:cs="仿宋_GB2312"/>
          <w:sz w:val="28"/>
          <w:szCs w:val="28"/>
        </w:rPr>
        <w:drawing>
          <wp:inline distT="0" distB="0" distL="114300" distR="114300">
            <wp:extent cx="1678940" cy="3599815"/>
            <wp:effectExtent l="0" t="0" r="12700" b="12065"/>
            <wp:docPr id="4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3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678940" cy="3599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仿宋_GB2312" w:hAnsi="仿宋_GB2312" w:eastAsia="仿宋_GB2312" w:cs="仿宋_GB2312"/>
          <w:sz w:val="28"/>
          <w:szCs w:val="28"/>
        </w:rPr>
        <w:drawing>
          <wp:inline distT="0" distB="0" distL="114300" distR="114300">
            <wp:extent cx="1661160" cy="3599815"/>
            <wp:effectExtent l="0" t="0" r="0" b="12065"/>
            <wp:docPr id="5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4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661160" cy="3599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3"/>
        </w:numPr>
        <w:outlineLvl w:val="1"/>
        <w:rPr>
          <w:rFonts w:hint="eastAsia" w:ascii="仿宋_GB2312" w:hAnsi="仿宋_GB2312" w:eastAsia="仿宋_GB2312" w:cs="仿宋_GB2312"/>
          <w:b/>
          <w:bCs/>
          <w:sz w:val="28"/>
          <w:szCs w:val="28"/>
          <w:lang w:val="en-US" w:eastAsia="zh-CN"/>
        </w:rPr>
      </w:pPr>
      <w:r>
        <w:rPr>
          <w:rFonts w:hint="eastAsia" w:ascii="仿宋_GB2312" w:hAnsi="仿宋_GB2312" w:eastAsia="仿宋_GB2312" w:cs="仿宋_GB2312"/>
          <w:b/>
          <w:bCs/>
          <w:sz w:val="28"/>
          <w:szCs w:val="28"/>
          <w:lang w:val="en-US" w:eastAsia="zh-CN"/>
        </w:rPr>
        <w:t>F2：课程学习成绩</w:t>
      </w:r>
    </w:p>
    <w:p>
      <w:pPr>
        <w:numPr>
          <w:ilvl w:val="0"/>
          <w:numId w:val="0"/>
        </w:numPr>
        <w:rPr>
          <w:rFonts w:hint="eastAsia" w:ascii="仿宋_GB2312" w:hAnsi="仿宋_GB2312" w:eastAsia="仿宋_GB2312" w:cs="仿宋_GB2312"/>
          <w:sz w:val="28"/>
          <w:szCs w:val="28"/>
          <w:lang w:val="en-US" w:eastAsia="zh-CN"/>
        </w:rPr>
      </w:pPr>
      <w:r>
        <w:rPr>
          <w:rFonts w:hint="eastAsia" w:ascii="仿宋_GB2312" w:hAnsi="仿宋_GB2312" w:eastAsia="仿宋_GB2312" w:cs="仿宋_GB2312"/>
          <w:sz w:val="28"/>
          <w:szCs w:val="28"/>
          <w:lang w:val="en-US" w:eastAsia="zh-CN"/>
        </w:rPr>
        <w:t>点击“F2：课程学习成绩”进入右图页面，可以查看必修课，选择修的选修课程，然后点击“提交”按钮。</w:t>
      </w:r>
    </w:p>
    <w:p>
      <w:pPr>
        <w:numPr>
          <w:ilvl w:val="0"/>
          <w:numId w:val="0"/>
        </w:numPr>
        <w:rPr>
          <w:rFonts w:hint="eastAsia" w:ascii="仿宋_GB2312" w:hAnsi="仿宋_GB2312" w:eastAsia="仿宋_GB2312" w:cs="仿宋_GB2312"/>
          <w:sz w:val="28"/>
          <w:szCs w:val="28"/>
          <w:lang w:val="en-US" w:eastAsia="zh-CN"/>
        </w:rPr>
      </w:pPr>
      <w:r>
        <w:rPr>
          <w:rFonts w:hint="eastAsia" w:ascii="仿宋_GB2312" w:hAnsi="仿宋_GB2312" w:eastAsia="仿宋_GB2312" w:cs="仿宋_GB2312"/>
          <w:sz w:val="28"/>
          <w:szCs w:val="28"/>
        </w:rPr>
        <w:drawing>
          <wp:inline distT="0" distB="0" distL="114300" distR="114300">
            <wp:extent cx="1668145" cy="3599815"/>
            <wp:effectExtent l="0" t="0" r="8255" b="12065"/>
            <wp:docPr id="6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5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668145" cy="3599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仿宋_GB2312" w:hAnsi="仿宋_GB2312" w:eastAsia="仿宋_GB2312" w:cs="仿宋_GB2312"/>
          <w:sz w:val="28"/>
          <w:szCs w:val="28"/>
        </w:rPr>
        <w:drawing>
          <wp:inline distT="0" distB="0" distL="114300" distR="114300">
            <wp:extent cx="1657350" cy="3599815"/>
            <wp:effectExtent l="0" t="0" r="3810" b="12065"/>
            <wp:docPr id="7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6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657350" cy="3599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3"/>
        </w:numPr>
        <w:outlineLvl w:val="1"/>
        <w:rPr>
          <w:rFonts w:hint="eastAsia" w:ascii="仿宋_GB2312" w:hAnsi="仿宋_GB2312" w:eastAsia="仿宋_GB2312" w:cs="仿宋_GB2312"/>
          <w:b/>
          <w:bCs/>
          <w:sz w:val="28"/>
          <w:szCs w:val="28"/>
          <w:lang w:val="en-US" w:eastAsia="zh-CN"/>
        </w:rPr>
      </w:pPr>
      <w:r>
        <w:rPr>
          <w:rFonts w:hint="eastAsia" w:ascii="仿宋_GB2312" w:hAnsi="仿宋_GB2312" w:eastAsia="仿宋_GB2312" w:cs="仿宋_GB2312"/>
          <w:b/>
          <w:bCs/>
          <w:sz w:val="28"/>
          <w:szCs w:val="28"/>
          <w:lang w:val="en-US" w:eastAsia="zh-CN"/>
        </w:rPr>
        <w:t>F3：实践与创新能力</w:t>
      </w:r>
    </w:p>
    <w:p>
      <w:pPr>
        <w:numPr>
          <w:ilvl w:val="0"/>
          <w:numId w:val="0"/>
        </w:numPr>
        <w:rPr>
          <w:rFonts w:hint="eastAsia" w:ascii="仿宋_GB2312" w:hAnsi="仿宋_GB2312" w:eastAsia="仿宋_GB2312" w:cs="仿宋_GB2312"/>
          <w:sz w:val="28"/>
          <w:szCs w:val="28"/>
          <w:lang w:val="en-US" w:eastAsia="zh-CN"/>
        </w:rPr>
      </w:pPr>
      <w:r>
        <w:rPr>
          <w:rFonts w:hint="eastAsia" w:ascii="仿宋_GB2312" w:hAnsi="仿宋_GB2312" w:eastAsia="仿宋_GB2312" w:cs="仿宋_GB2312"/>
          <w:sz w:val="28"/>
          <w:szCs w:val="28"/>
          <w:lang w:val="en-US" w:eastAsia="zh-CN"/>
        </w:rPr>
        <w:t>实践与创新能力申请，点击“F3实践与创新能力”，进入右图页面，在C1-C4中选择一项。</w:t>
      </w:r>
    </w:p>
    <w:p>
      <w:pPr>
        <w:numPr>
          <w:ilvl w:val="0"/>
          <w:numId w:val="0"/>
        </w:numPr>
        <w:rPr>
          <w:rFonts w:hint="eastAsia" w:ascii="仿宋_GB2312" w:hAnsi="仿宋_GB2312" w:eastAsia="仿宋_GB2312" w:cs="仿宋_GB2312"/>
          <w:sz w:val="28"/>
          <w:szCs w:val="28"/>
          <w:lang w:val="en-US" w:eastAsia="zh-CN"/>
        </w:rPr>
      </w:pPr>
      <w:r>
        <w:rPr>
          <w:rFonts w:hint="eastAsia" w:ascii="仿宋_GB2312" w:hAnsi="仿宋_GB2312" w:eastAsia="仿宋_GB2312" w:cs="仿宋_GB2312"/>
          <w:sz w:val="28"/>
          <w:szCs w:val="28"/>
          <w:lang w:val="en-US" w:eastAsia="zh-CN"/>
        </w:rPr>
        <w:t>点击“历史记录”可以查看申请记录。</w:t>
      </w:r>
    </w:p>
    <w:p>
      <w:pPr>
        <w:numPr>
          <w:ilvl w:val="0"/>
          <w:numId w:val="0"/>
        </w:numPr>
        <w:rPr>
          <w:rFonts w:hint="eastAsia" w:ascii="仿宋_GB2312" w:hAnsi="仿宋_GB2312" w:eastAsia="仿宋_GB2312" w:cs="仿宋_GB2312"/>
          <w:sz w:val="28"/>
          <w:szCs w:val="28"/>
        </w:rPr>
      </w:pPr>
      <w:r>
        <w:rPr>
          <w:rFonts w:hint="eastAsia" w:ascii="仿宋_GB2312" w:hAnsi="仿宋_GB2312" w:eastAsia="仿宋_GB2312" w:cs="仿宋_GB2312"/>
          <w:sz w:val="28"/>
          <w:szCs w:val="28"/>
        </w:rPr>
        <w:drawing>
          <wp:inline distT="0" distB="0" distL="114300" distR="114300">
            <wp:extent cx="1649730" cy="3599815"/>
            <wp:effectExtent l="0" t="0" r="11430" b="12065"/>
            <wp:docPr id="8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7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649730" cy="3599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仿宋_GB2312" w:hAnsi="仿宋_GB2312" w:eastAsia="仿宋_GB2312" w:cs="仿宋_GB2312"/>
          <w:sz w:val="28"/>
          <w:szCs w:val="28"/>
        </w:rPr>
        <w:drawing>
          <wp:inline distT="0" distB="0" distL="114300" distR="114300">
            <wp:extent cx="1651000" cy="3599815"/>
            <wp:effectExtent l="0" t="0" r="10160" b="12065"/>
            <wp:docPr id="9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8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651000" cy="3599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rPr>
          <w:rFonts w:hint="eastAsia" w:ascii="仿宋_GB2312" w:hAnsi="仿宋_GB2312" w:eastAsia="仿宋_GB2312" w:cs="仿宋_GB2312"/>
          <w:sz w:val="28"/>
          <w:szCs w:val="28"/>
          <w:lang w:val="en-US" w:eastAsia="zh-CN"/>
        </w:rPr>
      </w:pPr>
      <w:r>
        <w:rPr>
          <w:rFonts w:hint="eastAsia" w:ascii="仿宋_GB2312" w:hAnsi="仿宋_GB2312" w:eastAsia="仿宋_GB2312" w:cs="仿宋_GB2312"/>
          <w:sz w:val="28"/>
          <w:szCs w:val="28"/>
          <w:lang w:val="en-US" w:eastAsia="zh-CN"/>
        </w:rPr>
        <w:t>学生选择一项后，选择自己申请的项目，然后点击“申请”按钮</w:t>
      </w:r>
    </w:p>
    <w:p>
      <w:pPr>
        <w:numPr>
          <w:ilvl w:val="0"/>
          <w:numId w:val="0"/>
        </w:numPr>
        <w:rPr>
          <w:rFonts w:hint="eastAsia" w:ascii="仿宋_GB2312" w:hAnsi="仿宋_GB2312" w:eastAsia="仿宋_GB2312" w:cs="仿宋_GB2312"/>
          <w:sz w:val="28"/>
          <w:szCs w:val="28"/>
        </w:rPr>
      </w:pPr>
      <w:r>
        <w:rPr>
          <w:rFonts w:hint="eastAsia" w:ascii="仿宋_GB2312" w:hAnsi="仿宋_GB2312" w:eastAsia="仿宋_GB2312" w:cs="仿宋_GB2312"/>
          <w:sz w:val="28"/>
          <w:szCs w:val="28"/>
        </w:rPr>
        <w:drawing>
          <wp:inline distT="0" distB="0" distL="114300" distR="114300">
            <wp:extent cx="1674495" cy="3599815"/>
            <wp:effectExtent l="0" t="0" r="1905" b="12065"/>
            <wp:docPr id="11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9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674495" cy="3599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仿宋_GB2312" w:hAnsi="仿宋_GB2312" w:eastAsia="仿宋_GB2312" w:cs="仿宋_GB2312"/>
          <w:sz w:val="28"/>
          <w:szCs w:val="28"/>
        </w:rPr>
        <w:drawing>
          <wp:inline distT="0" distB="0" distL="114300" distR="114300">
            <wp:extent cx="1674495" cy="3599815"/>
            <wp:effectExtent l="0" t="0" r="1905" b="12065"/>
            <wp:docPr id="13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1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674495" cy="3599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仿宋_GB2312" w:hAnsi="仿宋_GB2312" w:eastAsia="仿宋_GB2312" w:cs="仿宋_GB2312"/>
          <w:sz w:val="28"/>
          <w:szCs w:val="28"/>
        </w:rPr>
        <w:drawing>
          <wp:inline distT="0" distB="0" distL="114300" distR="114300">
            <wp:extent cx="1725295" cy="3599815"/>
            <wp:effectExtent l="0" t="0" r="12065" b="12065"/>
            <wp:docPr id="14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2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725295" cy="3599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rPr>
          <w:rFonts w:hint="eastAsia" w:ascii="仿宋_GB2312" w:hAnsi="仿宋_GB2312" w:eastAsia="仿宋_GB2312" w:cs="仿宋_GB2312"/>
          <w:sz w:val="28"/>
          <w:szCs w:val="28"/>
          <w:lang w:val="en-US" w:eastAsia="zh-CN"/>
        </w:rPr>
      </w:pPr>
      <w:r>
        <w:rPr>
          <w:rFonts w:hint="eastAsia" w:ascii="仿宋_GB2312" w:hAnsi="仿宋_GB2312" w:eastAsia="仿宋_GB2312" w:cs="仿宋_GB2312"/>
          <w:sz w:val="28"/>
          <w:szCs w:val="28"/>
          <w:lang w:val="en-US" w:eastAsia="zh-CN"/>
        </w:rPr>
        <w:t>学生点击“申请”之后进入下图页面，填写完成信息后点击“提交申请”。</w:t>
      </w:r>
      <w:r>
        <w:rPr>
          <w:rFonts w:hint="eastAsia" w:ascii="仿宋_GB2312" w:hAnsi="仿宋_GB2312" w:eastAsia="仿宋_GB2312" w:cs="仿宋_GB2312"/>
          <w:color w:val="FF0000"/>
          <w:sz w:val="28"/>
          <w:szCs w:val="28"/>
          <w:lang w:val="en-US" w:eastAsia="zh-CN"/>
        </w:rPr>
        <w:t>学生可以申请多个F3：实践与创新能力</w:t>
      </w:r>
    </w:p>
    <w:p>
      <w:pPr>
        <w:numPr>
          <w:ilvl w:val="0"/>
          <w:numId w:val="0"/>
        </w:numPr>
        <w:rPr>
          <w:rFonts w:hint="eastAsia" w:ascii="仿宋_GB2312" w:hAnsi="仿宋_GB2312" w:eastAsia="仿宋_GB2312" w:cs="仿宋_GB2312"/>
          <w:sz w:val="28"/>
          <w:szCs w:val="28"/>
          <w:lang w:val="en-US" w:eastAsia="zh-CN"/>
        </w:rPr>
      </w:pPr>
      <w:r>
        <w:rPr>
          <w:rFonts w:hint="eastAsia" w:ascii="仿宋_GB2312" w:hAnsi="仿宋_GB2312" w:eastAsia="仿宋_GB2312" w:cs="仿宋_GB2312"/>
          <w:sz w:val="28"/>
          <w:szCs w:val="28"/>
        </w:rPr>
        <w:drawing>
          <wp:inline distT="0" distB="0" distL="114300" distR="114300">
            <wp:extent cx="1690370" cy="3599815"/>
            <wp:effectExtent l="0" t="0" r="1270" b="12065"/>
            <wp:docPr id="15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3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690370" cy="3599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仿宋_GB2312" w:hAnsi="仿宋_GB2312" w:eastAsia="仿宋_GB2312" w:cs="仿宋_GB2312"/>
          <w:sz w:val="28"/>
          <w:szCs w:val="28"/>
        </w:rPr>
      </w:pPr>
    </w:p>
    <w:p>
      <w:pPr>
        <w:rPr>
          <w:rFonts w:hint="eastAsia" w:ascii="仿宋_GB2312" w:hAnsi="仿宋_GB2312" w:eastAsia="仿宋_GB2312" w:cs="仿宋_GB2312"/>
          <w:sz w:val="28"/>
          <w:szCs w:val="28"/>
          <w:lang w:val="en-US" w:eastAsia="zh-CN"/>
        </w:rPr>
      </w:pPr>
      <w:r>
        <w:rPr>
          <w:rFonts w:hint="eastAsia" w:ascii="仿宋_GB2312" w:hAnsi="仿宋_GB2312" w:eastAsia="仿宋_GB2312" w:cs="仿宋_GB2312"/>
          <w:sz w:val="28"/>
          <w:szCs w:val="28"/>
          <w:lang w:val="en-US" w:eastAsia="zh-CN"/>
        </w:rPr>
        <w:t>填写完成之后，进入“总览”页面，可以查看自评分，无误后点击“提交”。等待小组长审核。</w:t>
      </w:r>
    </w:p>
    <w:p>
      <w:pPr>
        <w:rPr>
          <w:rFonts w:hint="eastAsia" w:ascii="仿宋_GB2312" w:hAnsi="仿宋_GB2312" w:eastAsia="仿宋_GB2312" w:cs="仿宋_GB2312"/>
          <w:sz w:val="28"/>
          <w:szCs w:val="28"/>
        </w:rPr>
      </w:pPr>
      <w:r>
        <w:rPr>
          <w:rFonts w:hint="eastAsia" w:ascii="仿宋_GB2312" w:hAnsi="仿宋_GB2312" w:eastAsia="仿宋_GB2312" w:cs="仿宋_GB2312"/>
          <w:sz w:val="28"/>
          <w:szCs w:val="28"/>
        </w:rPr>
        <w:drawing>
          <wp:inline distT="0" distB="0" distL="114300" distR="114300">
            <wp:extent cx="1578610" cy="3239770"/>
            <wp:effectExtent l="0" t="0" r="6350" b="6350"/>
            <wp:docPr id="20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5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1578610" cy="3239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仿宋_GB2312" w:hAnsi="仿宋_GB2312" w:eastAsia="仿宋_GB2312" w:cs="仿宋_GB2312"/>
          <w:sz w:val="28"/>
          <w:szCs w:val="28"/>
          <w:lang w:val="en-US" w:eastAsia="zh-CN"/>
        </w:rPr>
      </w:pPr>
      <w:r>
        <w:rPr>
          <w:rFonts w:hint="eastAsia" w:ascii="仿宋_GB2312" w:hAnsi="仿宋_GB2312" w:eastAsia="仿宋_GB2312" w:cs="仿宋_GB2312"/>
          <w:sz w:val="28"/>
          <w:szCs w:val="28"/>
          <w:lang w:val="en-US" w:eastAsia="zh-CN"/>
        </w:rPr>
        <w:t>小组长审核完成后，“总览”状态会变成“待确定”，学生进入“总览”页面，若小组长修改了评分，在“班级评分”后面的字体会标红，点击小组长修改的项，可以查看小组长的审核意见。若学生有异议，可线下找小组长。无异议后点击“确定无异议”按钮。</w:t>
      </w:r>
    </w:p>
    <w:p>
      <w:pPr>
        <w:rPr>
          <w:rFonts w:hint="eastAsia" w:ascii="仿宋_GB2312" w:hAnsi="仿宋_GB2312" w:eastAsia="仿宋_GB2312" w:cs="仿宋_GB2312"/>
          <w:sz w:val="28"/>
          <w:szCs w:val="28"/>
        </w:rPr>
      </w:pPr>
      <w:r>
        <w:rPr>
          <w:rFonts w:hint="eastAsia" w:ascii="仿宋_GB2312" w:hAnsi="仿宋_GB2312" w:eastAsia="仿宋_GB2312" w:cs="仿宋_GB2312"/>
          <w:sz w:val="28"/>
          <w:szCs w:val="28"/>
        </w:rPr>
        <w:drawing>
          <wp:inline distT="0" distB="0" distL="114300" distR="114300">
            <wp:extent cx="1409065" cy="2879725"/>
            <wp:effectExtent l="0" t="0" r="8255" b="635"/>
            <wp:docPr id="21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6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1409065" cy="2879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仿宋_GB2312" w:hAnsi="仿宋_GB2312" w:eastAsia="仿宋_GB2312" w:cs="仿宋_GB2312"/>
          <w:sz w:val="28"/>
          <w:szCs w:val="28"/>
        </w:rPr>
        <w:drawing>
          <wp:inline distT="0" distB="0" distL="114300" distR="114300">
            <wp:extent cx="1398270" cy="2879725"/>
            <wp:effectExtent l="0" t="0" r="3810" b="635"/>
            <wp:docPr id="22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7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1398270" cy="2879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仿宋_GB2312" w:hAnsi="仿宋_GB2312" w:eastAsia="仿宋_GB2312" w:cs="仿宋_GB2312"/>
          <w:sz w:val="28"/>
          <w:szCs w:val="28"/>
        </w:rPr>
        <w:drawing>
          <wp:inline distT="0" distB="0" distL="114300" distR="114300">
            <wp:extent cx="1400175" cy="2879725"/>
            <wp:effectExtent l="0" t="0" r="1905" b="635"/>
            <wp:docPr id="23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8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1400175" cy="2879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1"/>
        </w:numPr>
        <w:outlineLvl w:val="0"/>
        <w:rPr>
          <w:rFonts w:hint="eastAsia" w:ascii="仿宋_GB2312" w:hAnsi="仿宋_GB2312" w:eastAsia="仿宋_GB2312" w:cs="仿宋_GB2312"/>
          <w:b/>
          <w:bCs/>
          <w:kern w:val="44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b/>
          <w:bCs/>
          <w:kern w:val="44"/>
          <w:sz w:val="32"/>
          <w:szCs w:val="32"/>
          <w:lang w:val="en-US" w:eastAsia="zh-CN"/>
        </w:rPr>
        <w:t>进入系统（PC端）</w:t>
      </w:r>
    </w:p>
    <w:p>
      <w:pPr>
        <w:rPr>
          <w:rFonts w:hint="eastAsia" w:ascii="仿宋_GB2312" w:hAnsi="仿宋_GB2312" w:eastAsia="仿宋_GB2312" w:cs="仿宋_GB2312"/>
          <w:sz w:val="28"/>
          <w:szCs w:val="28"/>
          <w:lang w:val="en-US" w:eastAsia="zh-CN"/>
        </w:rPr>
      </w:pPr>
      <w:r>
        <w:rPr>
          <w:rFonts w:hint="eastAsia" w:ascii="仿宋_GB2312" w:hAnsi="仿宋_GB2312" w:eastAsia="仿宋_GB2312" w:cs="仿宋_GB2312"/>
          <w:sz w:val="28"/>
          <w:szCs w:val="28"/>
          <w:lang w:val="en-US" w:eastAsia="zh-CN"/>
        </w:rPr>
        <w:t>学生PC端登录成功后进入下图页面。</w:t>
      </w:r>
    </w:p>
    <w:p>
      <w:pPr>
        <w:rPr>
          <w:rFonts w:hint="eastAsia" w:ascii="仿宋_GB2312" w:hAnsi="仿宋_GB2312" w:eastAsia="仿宋_GB2312" w:cs="仿宋_GB2312"/>
          <w:sz w:val="28"/>
          <w:szCs w:val="28"/>
        </w:rPr>
      </w:pPr>
      <w:r>
        <w:rPr>
          <w:rFonts w:hint="eastAsia" w:ascii="仿宋_GB2312" w:hAnsi="仿宋_GB2312" w:eastAsia="仿宋_GB2312" w:cs="仿宋_GB2312"/>
          <w:sz w:val="28"/>
          <w:szCs w:val="28"/>
        </w:rPr>
        <w:drawing>
          <wp:inline distT="0" distB="0" distL="114300" distR="114300">
            <wp:extent cx="5266690" cy="2504440"/>
            <wp:effectExtent l="0" t="0" r="6350" b="10160"/>
            <wp:docPr id="26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11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504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仿宋_GB2312" w:hAnsi="仿宋_GB2312" w:eastAsia="仿宋_GB2312" w:cs="仿宋_GB2312"/>
          <w:sz w:val="28"/>
          <w:szCs w:val="28"/>
          <w:lang w:val="en-US" w:eastAsia="zh-CN"/>
        </w:rPr>
      </w:pPr>
      <w:r>
        <w:rPr>
          <w:rFonts w:hint="eastAsia" w:ascii="仿宋_GB2312" w:hAnsi="仿宋_GB2312" w:eastAsia="仿宋_GB2312" w:cs="仿宋_GB2312"/>
          <w:sz w:val="28"/>
          <w:szCs w:val="28"/>
          <w:lang w:val="en-US" w:eastAsia="zh-CN"/>
        </w:rPr>
        <w:t>点击“基本素质评分”填写A1-A5自评分（0-20）。填写完成点击“提交”按钮。</w:t>
      </w:r>
    </w:p>
    <w:p>
      <w:pPr>
        <w:rPr>
          <w:rFonts w:hint="eastAsia" w:ascii="仿宋_GB2312" w:hAnsi="仿宋_GB2312" w:eastAsia="仿宋_GB2312" w:cs="仿宋_GB2312"/>
          <w:sz w:val="28"/>
          <w:szCs w:val="28"/>
        </w:rPr>
      </w:pPr>
      <w:r>
        <w:rPr>
          <w:rFonts w:hint="eastAsia" w:ascii="仿宋_GB2312" w:hAnsi="仿宋_GB2312" w:eastAsia="仿宋_GB2312" w:cs="仿宋_GB2312"/>
          <w:sz w:val="28"/>
          <w:szCs w:val="28"/>
        </w:rPr>
        <w:drawing>
          <wp:inline distT="0" distB="0" distL="114300" distR="114300">
            <wp:extent cx="5266690" cy="2597785"/>
            <wp:effectExtent l="0" t="0" r="6350" b="8255"/>
            <wp:docPr id="27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12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597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仿宋_GB2312" w:hAnsi="仿宋_GB2312" w:eastAsia="仿宋_GB2312" w:cs="仿宋_GB2312"/>
          <w:sz w:val="28"/>
          <w:szCs w:val="28"/>
          <w:lang w:val="en-US" w:eastAsia="zh-CN"/>
        </w:rPr>
      </w:pPr>
      <w:r>
        <w:rPr>
          <w:rFonts w:hint="eastAsia" w:ascii="仿宋_GB2312" w:hAnsi="仿宋_GB2312" w:eastAsia="仿宋_GB2312" w:cs="仿宋_GB2312"/>
          <w:sz w:val="28"/>
          <w:szCs w:val="28"/>
          <w:lang w:val="en-US" w:eastAsia="zh-CN"/>
        </w:rPr>
        <w:t>点击</w:t>
      </w:r>
      <w:r>
        <w:rPr>
          <w:rFonts w:hint="eastAsia" w:ascii="仿宋_GB2312" w:hAnsi="仿宋_GB2312" w:eastAsia="仿宋_GB2312" w:cs="仿宋_GB2312"/>
          <w:sz w:val="28"/>
          <w:szCs w:val="28"/>
          <w:lang w:eastAsia="zh-CN"/>
        </w:rPr>
        <w:t>“</w:t>
      </w:r>
      <w:r>
        <w:rPr>
          <w:rFonts w:hint="eastAsia" w:ascii="仿宋_GB2312" w:hAnsi="仿宋_GB2312" w:eastAsia="仿宋_GB2312" w:cs="仿宋_GB2312"/>
          <w:sz w:val="28"/>
          <w:szCs w:val="28"/>
          <w:lang w:val="en-US" w:eastAsia="zh-CN"/>
        </w:rPr>
        <w:t>实践创新能力</w:t>
      </w:r>
      <w:r>
        <w:rPr>
          <w:rFonts w:hint="eastAsia" w:ascii="仿宋_GB2312" w:hAnsi="仿宋_GB2312" w:eastAsia="仿宋_GB2312" w:cs="仿宋_GB2312"/>
          <w:sz w:val="28"/>
          <w:szCs w:val="28"/>
          <w:lang w:eastAsia="zh-CN"/>
        </w:rPr>
        <w:t>”，</w:t>
      </w:r>
      <w:r>
        <w:rPr>
          <w:rFonts w:hint="eastAsia" w:ascii="仿宋_GB2312" w:hAnsi="仿宋_GB2312" w:eastAsia="仿宋_GB2312" w:cs="仿宋_GB2312"/>
          <w:sz w:val="28"/>
          <w:szCs w:val="28"/>
          <w:lang w:val="en-US" w:eastAsia="zh-CN"/>
        </w:rPr>
        <w:t>选择学生可以选择一项进行申请，填写相应的信息，并提交。</w:t>
      </w:r>
    </w:p>
    <w:p>
      <w:pPr>
        <w:rPr>
          <w:rFonts w:hint="eastAsia" w:ascii="仿宋_GB2312" w:hAnsi="仿宋_GB2312" w:eastAsia="仿宋_GB2312" w:cs="仿宋_GB2312"/>
          <w:sz w:val="28"/>
          <w:szCs w:val="28"/>
        </w:rPr>
      </w:pPr>
      <w:r>
        <w:rPr>
          <w:rFonts w:hint="eastAsia" w:ascii="仿宋_GB2312" w:hAnsi="仿宋_GB2312" w:eastAsia="仿宋_GB2312" w:cs="仿宋_GB2312"/>
          <w:sz w:val="28"/>
          <w:szCs w:val="28"/>
        </w:rPr>
        <w:drawing>
          <wp:inline distT="0" distB="0" distL="114300" distR="114300">
            <wp:extent cx="5266690" cy="2600325"/>
            <wp:effectExtent l="0" t="0" r="6350" b="5715"/>
            <wp:docPr id="32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17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600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仿宋_GB2312" w:hAnsi="仿宋_GB2312" w:eastAsia="仿宋_GB2312" w:cs="仿宋_GB2312"/>
          <w:sz w:val="28"/>
          <w:szCs w:val="28"/>
          <w:lang w:val="en-US" w:eastAsia="zh-CN"/>
        </w:rPr>
      </w:pPr>
      <w:r>
        <w:rPr>
          <w:rFonts w:hint="eastAsia" w:ascii="仿宋_GB2312" w:hAnsi="仿宋_GB2312" w:eastAsia="仿宋_GB2312" w:cs="仿宋_GB2312"/>
          <w:sz w:val="28"/>
          <w:szCs w:val="28"/>
        </w:rPr>
        <w:drawing>
          <wp:inline distT="0" distB="0" distL="114300" distR="114300">
            <wp:extent cx="5262245" cy="2496185"/>
            <wp:effectExtent l="0" t="0" r="10795" b="3175"/>
            <wp:docPr id="17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4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262245" cy="2496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仿宋_GB2312" w:hAnsi="仿宋_GB2312" w:eastAsia="仿宋_GB2312" w:cs="仿宋_GB2312"/>
          <w:sz w:val="28"/>
          <w:szCs w:val="28"/>
          <w:lang w:val="en-US" w:eastAsia="zh-CN"/>
        </w:rPr>
      </w:pPr>
      <w:r>
        <w:rPr>
          <w:rFonts w:hint="eastAsia" w:ascii="仿宋_GB2312" w:hAnsi="仿宋_GB2312" w:eastAsia="仿宋_GB2312" w:cs="仿宋_GB2312"/>
          <w:sz w:val="28"/>
          <w:szCs w:val="28"/>
          <w:lang w:val="en-US" w:eastAsia="zh-CN"/>
        </w:rPr>
        <w:t>点击“素质测评学生查看”进入下图页面。可以查看F1、F2、F3课程成绩。</w:t>
      </w:r>
    </w:p>
    <w:p>
      <w:pPr>
        <w:rPr>
          <w:rFonts w:hint="eastAsia" w:ascii="仿宋_GB2312" w:hAnsi="仿宋_GB2312" w:eastAsia="仿宋_GB2312" w:cs="仿宋_GB2312"/>
          <w:sz w:val="28"/>
          <w:szCs w:val="28"/>
        </w:rPr>
      </w:pPr>
      <w:r>
        <w:rPr>
          <w:rFonts w:hint="eastAsia" w:ascii="仿宋_GB2312" w:hAnsi="仿宋_GB2312" w:eastAsia="仿宋_GB2312" w:cs="仿宋_GB2312"/>
          <w:sz w:val="28"/>
          <w:szCs w:val="28"/>
        </w:rPr>
        <w:drawing>
          <wp:inline distT="0" distB="0" distL="114300" distR="114300">
            <wp:extent cx="5266690" cy="2589530"/>
            <wp:effectExtent l="0" t="0" r="6350" b="1270"/>
            <wp:docPr id="28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13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589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仿宋_GB2312" w:hAnsi="仿宋_GB2312" w:eastAsia="仿宋_GB2312" w:cs="仿宋_GB2312"/>
          <w:sz w:val="28"/>
          <w:szCs w:val="28"/>
          <w:lang w:val="en-US" w:eastAsia="zh-CN"/>
        </w:rPr>
      </w:pPr>
      <w:r>
        <w:rPr>
          <w:rFonts w:hint="eastAsia" w:ascii="仿宋_GB2312" w:hAnsi="仿宋_GB2312" w:eastAsia="仿宋_GB2312" w:cs="仿宋_GB2312"/>
          <w:sz w:val="28"/>
          <w:szCs w:val="28"/>
          <w:lang w:val="en-US" w:eastAsia="zh-CN"/>
        </w:rPr>
        <w:t>在F2：课程学习成绩中查看F2成绩。</w:t>
      </w:r>
    </w:p>
    <w:p>
      <w:pPr>
        <w:rPr>
          <w:rFonts w:hint="eastAsia" w:ascii="仿宋_GB2312" w:hAnsi="仿宋_GB2312" w:eastAsia="仿宋_GB2312" w:cs="仿宋_GB2312"/>
          <w:sz w:val="28"/>
          <w:szCs w:val="28"/>
        </w:rPr>
      </w:pPr>
      <w:r>
        <w:rPr>
          <w:rFonts w:hint="eastAsia" w:ascii="仿宋_GB2312" w:hAnsi="仿宋_GB2312" w:eastAsia="仿宋_GB2312" w:cs="仿宋_GB2312"/>
          <w:sz w:val="28"/>
          <w:szCs w:val="28"/>
        </w:rPr>
        <w:drawing>
          <wp:inline distT="0" distB="0" distL="114300" distR="114300">
            <wp:extent cx="5266690" cy="2597785"/>
            <wp:effectExtent l="0" t="0" r="6350" b="8255"/>
            <wp:docPr id="30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15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597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仿宋_GB2312" w:hAnsi="仿宋_GB2312" w:eastAsia="仿宋_GB2312" w:cs="仿宋_GB2312"/>
          <w:sz w:val="28"/>
          <w:szCs w:val="28"/>
          <w:lang w:val="en-US" w:eastAsia="zh-CN"/>
        </w:rPr>
      </w:pPr>
      <w:r>
        <w:rPr>
          <w:rFonts w:hint="eastAsia" w:ascii="仿宋_GB2312" w:hAnsi="仿宋_GB2312" w:eastAsia="仿宋_GB2312" w:cs="仿宋_GB2312"/>
          <w:sz w:val="28"/>
          <w:szCs w:val="28"/>
          <w:lang w:val="en-US" w:eastAsia="zh-CN"/>
        </w:rPr>
        <w:t>选择完成之后，翻到页面最底，点击提交按钮。</w:t>
      </w:r>
    </w:p>
    <w:p>
      <w:pPr>
        <w:rPr>
          <w:rFonts w:hint="eastAsia" w:ascii="仿宋_GB2312" w:hAnsi="仿宋_GB2312" w:eastAsia="仿宋_GB2312" w:cs="仿宋_GB2312"/>
          <w:sz w:val="28"/>
          <w:szCs w:val="28"/>
        </w:rPr>
      </w:pPr>
      <w:r>
        <w:rPr>
          <w:rFonts w:hint="eastAsia" w:ascii="仿宋_GB2312" w:hAnsi="仿宋_GB2312" w:eastAsia="仿宋_GB2312" w:cs="仿宋_GB2312"/>
          <w:sz w:val="28"/>
          <w:szCs w:val="28"/>
        </w:rPr>
        <w:drawing>
          <wp:inline distT="0" distB="0" distL="114300" distR="114300">
            <wp:extent cx="5266690" cy="2603500"/>
            <wp:effectExtent l="0" t="0" r="6350" b="2540"/>
            <wp:docPr id="31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16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603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1"/>
        </w:numPr>
        <w:outlineLvl w:val="0"/>
        <w:rPr>
          <w:rFonts w:hint="eastAsia" w:ascii="仿宋_GB2312" w:hAnsi="仿宋_GB2312" w:eastAsia="仿宋_GB2312" w:cs="仿宋_GB2312"/>
          <w:b/>
          <w:bCs/>
          <w:kern w:val="44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b/>
          <w:bCs/>
          <w:kern w:val="44"/>
          <w:sz w:val="32"/>
          <w:szCs w:val="32"/>
          <w:lang w:val="en-US" w:eastAsia="zh-CN"/>
        </w:rPr>
        <w:t>查看公示名单（PC端）</w:t>
      </w:r>
    </w:p>
    <w:p>
      <w:pPr>
        <w:rPr>
          <w:rFonts w:hint="eastAsia" w:ascii="仿宋_GB2312" w:hAnsi="仿宋_GB2312" w:eastAsia="仿宋_GB2312" w:cs="仿宋_GB2312"/>
          <w:sz w:val="28"/>
          <w:szCs w:val="28"/>
          <w:lang w:val="en-US" w:eastAsia="zh-CN"/>
        </w:rPr>
      </w:pPr>
      <w:r>
        <w:rPr>
          <w:rFonts w:hint="eastAsia" w:ascii="仿宋_GB2312" w:hAnsi="仿宋_GB2312" w:eastAsia="仿宋_GB2312" w:cs="仿宋_GB2312"/>
          <w:sz w:val="28"/>
          <w:szCs w:val="28"/>
          <w:lang w:val="en-US" w:eastAsia="zh-CN"/>
        </w:rPr>
        <w:t>点击“素质测评学生查看”，然后再点击“查看本班”，就可以查看本测评班级公示名单</w:t>
      </w:r>
    </w:p>
    <w:p>
      <w:pPr>
        <w:rPr>
          <w:rFonts w:hint="eastAsia" w:ascii="仿宋_GB2312" w:hAnsi="仿宋_GB2312" w:eastAsia="仿宋_GB2312" w:cs="仿宋_GB2312"/>
          <w:sz w:val="28"/>
          <w:szCs w:val="28"/>
        </w:rPr>
      </w:pPr>
      <w:r>
        <w:rPr>
          <w:rFonts w:hint="eastAsia" w:ascii="仿宋_GB2312" w:hAnsi="仿宋_GB2312" w:eastAsia="仿宋_GB2312" w:cs="仿宋_GB2312"/>
          <w:sz w:val="28"/>
          <w:szCs w:val="28"/>
        </w:rPr>
        <w:drawing>
          <wp:inline distT="0" distB="0" distL="114300" distR="114300">
            <wp:extent cx="5266690" cy="2575560"/>
            <wp:effectExtent l="0" t="0" r="6350" b="0"/>
            <wp:docPr id="34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19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575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仿宋_GB2312" w:hAnsi="仿宋_GB2312" w:eastAsia="仿宋_GB2312" w:cs="仿宋_GB2312"/>
          <w:sz w:val="28"/>
          <w:szCs w:val="28"/>
          <w:lang w:val="en-US" w:eastAsia="zh-CN"/>
        </w:rPr>
      </w:pPr>
      <w:r>
        <w:rPr>
          <w:rFonts w:hint="eastAsia" w:ascii="仿宋_GB2312" w:hAnsi="仿宋_GB2312" w:eastAsia="仿宋_GB2312" w:cs="仿宋_GB2312"/>
          <w:sz w:val="28"/>
          <w:szCs w:val="28"/>
        </w:rPr>
        <w:drawing>
          <wp:inline distT="0" distB="0" distL="114300" distR="114300">
            <wp:extent cx="5266690" cy="2567940"/>
            <wp:effectExtent l="0" t="0" r="6350" b="7620"/>
            <wp:docPr id="35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20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567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</w:pPr>
      <w:r>
        <w:separator/>
      </w:r>
    </w:p>
  </w:endnote>
  <w:endnote w:type="continuationSeparator" w:id="1">
    <w:p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仿宋_GB2312">
    <w:panose1 w:val="02010609030101010101"/>
    <w:charset w:val="86"/>
    <w:family w:val="modern"/>
    <w:pitch w:val="default"/>
    <w:sig w:usb0="00000001" w:usb1="080E0000" w:usb2="00000000" w:usb3="00000000" w:csb0="00040000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line="360" w:lineRule="auto"/>
      </w:pPr>
      <w:r>
        <w:separator/>
      </w:r>
    </w:p>
  </w:footnote>
  <w:footnote w:type="continuationSeparator" w:id="1">
    <w:p>
      <w:pPr>
        <w:spacing w:line="36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CA8E6854"/>
    <w:multiLevelType w:val="singleLevel"/>
    <w:tmpl w:val="CA8E6854"/>
    <w:lvl w:ilvl="0" w:tentative="0">
      <w:start w:val="1"/>
      <w:numFmt w:val="decimal"/>
      <w:lvlText w:val="%1."/>
      <w:lvlJc w:val="left"/>
      <w:pPr>
        <w:tabs>
          <w:tab w:val="left" w:pos="312"/>
        </w:tabs>
      </w:pPr>
    </w:lvl>
  </w:abstractNum>
  <w:abstractNum w:abstractNumId="1">
    <w:nsid w:val="06DBDC33"/>
    <w:multiLevelType w:val="singleLevel"/>
    <w:tmpl w:val="06DBDC33"/>
    <w:lvl w:ilvl="0" w:tentative="0">
      <w:start w:val="1"/>
      <w:numFmt w:val="decimal"/>
      <w:suff w:val="nothing"/>
      <w:lvlText w:val="（%1）"/>
      <w:lvlJc w:val="left"/>
    </w:lvl>
  </w:abstractNum>
  <w:abstractNum w:abstractNumId="2">
    <w:nsid w:val="24C9B405"/>
    <w:multiLevelType w:val="singleLevel"/>
    <w:tmpl w:val="24C9B405"/>
    <w:lvl w:ilvl="0" w:tentative="0">
      <w:start w:val="1"/>
      <w:numFmt w:val="chineseCounting"/>
      <w:suff w:val="nothing"/>
      <w:lvlText w:val="%1、"/>
      <w:lvlJc w:val="left"/>
      <w:rPr>
        <w:rFonts w:hint="eastAsia"/>
      </w:rPr>
    </w:lvl>
  </w:abstractNum>
  <w:num w:numId="1">
    <w:abstractNumId w:val="2"/>
  </w:num>
  <w:num w:numId="2">
    <w:abstractNumId w:val="1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doNotDisplayPageBoundaries w:val="1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TA0YTQxYmY2YWRjMWUxODhmMjcyMmI5M2VkZGZiOGYifQ=="/>
  </w:docVars>
  <w:rsids>
    <w:rsidRoot w:val="00000000"/>
    <w:rsid w:val="053C0C8A"/>
    <w:rsid w:val="05E844E8"/>
    <w:rsid w:val="05EC26B0"/>
    <w:rsid w:val="070F6488"/>
    <w:rsid w:val="073267E9"/>
    <w:rsid w:val="098F05E9"/>
    <w:rsid w:val="0AA35401"/>
    <w:rsid w:val="0C013622"/>
    <w:rsid w:val="0DE24F3C"/>
    <w:rsid w:val="0E4D3891"/>
    <w:rsid w:val="0EB84C8D"/>
    <w:rsid w:val="0EE02FCE"/>
    <w:rsid w:val="110C1E59"/>
    <w:rsid w:val="12244F80"/>
    <w:rsid w:val="12B96010"/>
    <w:rsid w:val="130F08F9"/>
    <w:rsid w:val="179B000E"/>
    <w:rsid w:val="190F25FE"/>
    <w:rsid w:val="19906851"/>
    <w:rsid w:val="199131C9"/>
    <w:rsid w:val="19A846E9"/>
    <w:rsid w:val="1B10433A"/>
    <w:rsid w:val="1C47643B"/>
    <w:rsid w:val="1C872AE9"/>
    <w:rsid w:val="1DAD49C3"/>
    <w:rsid w:val="1E417B2A"/>
    <w:rsid w:val="1EBF49AE"/>
    <w:rsid w:val="1F906AC3"/>
    <w:rsid w:val="1F984CC6"/>
    <w:rsid w:val="20E57FD0"/>
    <w:rsid w:val="22717D6E"/>
    <w:rsid w:val="24942543"/>
    <w:rsid w:val="250D219E"/>
    <w:rsid w:val="25770537"/>
    <w:rsid w:val="27D52BCC"/>
    <w:rsid w:val="28AC2239"/>
    <w:rsid w:val="29E76B67"/>
    <w:rsid w:val="29EE439A"/>
    <w:rsid w:val="2A236AF5"/>
    <w:rsid w:val="2A7F29B1"/>
    <w:rsid w:val="2B51489C"/>
    <w:rsid w:val="2BFE0658"/>
    <w:rsid w:val="2CB9597D"/>
    <w:rsid w:val="2F7C651B"/>
    <w:rsid w:val="2F99510A"/>
    <w:rsid w:val="2FF65D56"/>
    <w:rsid w:val="30E86E71"/>
    <w:rsid w:val="31881885"/>
    <w:rsid w:val="33986231"/>
    <w:rsid w:val="33F80FD8"/>
    <w:rsid w:val="3422536C"/>
    <w:rsid w:val="34ED654D"/>
    <w:rsid w:val="365437D6"/>
    <w:rsid w:val="3BC95C98"/>
    <w:rsid w:val="41E41EB2"/>
    <w:rsid w:val="42CE5BA1"/>
    <w:rsid w:val="437B23A2"/>
    <w:rsid w:val="43C27FD1"/>
    <w:rsid w:val="447A237E"/>
    <w:rsid w:val="4953791E"/>
    <w:rsid w:val="4A0F39E7"/>
    <w:rsid w:val="4A11593B"/>
    <w:rsid w:val="4B5A31E5"/>
    <w:rsid w:val="4BEA4569"/>
    <w:rsid w:val="4C9915BD"/>
    <w:rsid w:val="4D89569E"/>
    <w:rsid w:val="4DFE60AA"/>
    <w:rsid w:val="4E121B55"/>
    <w:rsid w:val="53177C0E"/>
    <w:rsid w:val="53DF5896"/>
    <w:rsid w:val="54EE685E"/>
    <w:rsid w:val="569752EE"/>
    <w:rsid w:val="56A96A1B"/>
    <w:rsid w:val="56E54BD5"/>
    <w:rsid w:val="571A1A7B"/>
    <w:rsid w:val="58B32187"/>
    <w:rsid w:val="58EF598F"/>
    <w:rsid w:val="595E6596"/>
    <w:rsid w:val="5A0F6C95"/>
    <w:rsid w:val="5B0D3DD0"/>
    <w:rsid w:val="5CDE7FFF"/>
    <w:rsid w:val="5D107BA8"/>
    <w:rsid w:val="5F683CCB"/>
    <w:rsid w:val="5FBB1776"/>
    <w:rsid w:val="614A0288"/>
    <w:rsid w:val="63424833"/>
    <w:rsid w:val="63E94CAF"/>
    <w:rsid w:val="65F362B8"/>
    <w:rsid w:val="68B5103C"/>
    <w:rsid w:val="69012A9A"/>
    <w:rsid w:val="6C1A48AE"/>
    <w:rsid w:val="6C1B6A6E"/>
    <w:rsid w:val="6DA265FA"/>
    <w:rsid w:val="6F0B4673"/>
    <w:rsid w:val="6FE24BD0"/>
    <w:rsid w:val="705D7C31"/>
    <w:rsid w:val="70EE5D63"/>
    <w:rsid w:val="714739BD"/>
    <w:rsid w:val="714D2D21"/>
    <w:rsid w:val="715B2E69"/>
    <w:rsid w:val="72250D7B"/>
    <w:rsid w:val="72C80448"/>
    <w:rsid w:val="73310977"/>
    <w:rsid w:val="756A38B8"/>
    <w:rsid w:val="775A5C4B"/>
    <w:rsid w:val="7907499D"/>
    <w:rsid w:val="7CBC0D5A"/>
    <w:rsid w:val="7F0215EE"/>
    <w:rsid w:val="7F370CA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autoRedefine/>
    <w:qFormat/>
    <w:uiPriority w:val="0"/>
    <w:pPr>
      <w:widowControl w:val="0"/>
      <w:spacing w:line="360" w:lineRule="auto"/>
      <w:jc w:val="both"/>
    </w:pPr>
    <w:rPr>
      <w:rFonts w:ascii="Times New Roman" w:hAnsi="Times New Roman" w:eastAsia="宋体" w:cs="Times New Roman"/>
      <w:kern w:val="2"/>
      <w:sz w:val="24"/>
      <w:szCs w:val="24"/>
      <w:lang w:val="en-US" w:eastAsia="zh-CN" w:bidi="ar-SA"/>
    </w:rPr>
  </w:style>
  <w:style w:type="character" w:default="1" w:styleId="3">
    <w:name w:val="Default Paragraph Font"/>
    <w:autoRedefine/>
    <w:semiHidden/>
    <w:qFormat/>
    <w:uiPriority w:val="0"/>
  </w:style>
  <w:style w:type="table" w:default="1" w:styleId="2">
    <w:name w:val="Normal Table"/>
    <w:autoRedefine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character" w:styleId="4">
    <w:name w:val="Hyperlink"/>
    <w:basedOn w:val="3"/>
    <w:autoRedefine/>
    <w:qFormat/>
    <w:uiPriority w:val="0"/>
    <w:rPr>
      <w:color w:val="0000FF"/>
      <w:u w:val="single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4.png"/><Relationship Id="rId8" Type="http://schemas.openxmlformats.org/officeDocument/2006/relationships/image" Target="media/image3.png"/><Relationship Id="rId7" Type="http://schemas.openxmlformats.org/officeDocument/2006/relationships/image" Target="media/image2.png"/><Relationship Id="rId6" Type="http://schemas.openxmlformats.org/officeDocument/2006/relationships/image" Target="media/image1.png"/><Relationship Id="rId5" Type="http://schemas.openxmlformats.org/officeDocument/2006/relationships/theme" Target="theme/theme1.xml"/><Relationship Id="rId4" Type="http://schemas.openxmlformats.org/officeDocument/2006/relationships/endnotes" Target="endnotes.xml"/><Relationship Id="rId32" Type="http://schemas.openxmlformats.org/officeDocument/2006/relationships/fontTable" Target="fontTable.xml"/><Relationship Id="rId31" Type="http://schemas.openxmlformats.org/officeDocument/2006/relationships/numbering" Target="numbering.xml"/><Relationship Id="rId30" Type="http://schemas.openxmlformats.org/officeDocument/2006/relationships/image" Target="media/image25.png"/><Relationship Id="rId3" Type="http://schemas.openxmlformats.org/officeDocument/2006/relationships/footnotes" Target="footnotes.xml"/><Relationship Id="rId29" Type="http://schemas.openxmlformats.org/officeDocument/2006/relationships/image" Target="media/image24.png"/><Relationship Id="rId28" Type="http://schemas.openxmlformats.org/officeDocument/2006/relationships/image" Target="media/image23.png"/><Relationship Id="rId27" Type="http://schemas.openxmlformats.org/officeDocument/2006/relationships/image" Target="media/image22.png"/><Relationship Id="rId26" Type="http://schemas.openxmlformats.org/officeDocument/2006/relationships/image" Target="media/image21.png"/><Relationship Id="rId25" Type="http://schemas.openxmlformats.org/officeDocument/2006/relationships/image" Target="media/image20.png"/><Relationship Id="rId24" Type="http://schemas.openxmlformats.org/officeDocument/2006/relationships/image" Target="media/image19.png"/><Relationship Id="rId23" Type="http://schemas.openxmlformats.org/officeDocument/2006/relationships/image" Target="media/image18.png"/><Relationship Id="rId22" Type="http://schemas.openxmlformats.org/officeDocument/2006/relationships/image" Target="media/image17.png"/><Relationship Id="rId21" Type="http://schemas.openxmlformats.org/officeDocument/2006/relationships/image" Target="media/image16.png"/><Relationship Id="rId20" Type="http://schemas.openxmlformats.org/officeDocument/2006/relationships/image" Target="media/image15.png"/><Relationship Id="rId2" Type="http://schemas.openxmlformats.org/officeDocument/2006/relationships/settings" Target="settings.xml"/><Relationship Id="rId19" Type="http://schemas.openxmlformats.org/officeDocument/2006/relationships/image" Target="media/image14.png"/><Relationship Id="rId18" Type="http://schemas.openxmlformats.org/officeDocument/2006/relationships/image" Target="media/image13.png"/><Relationship Id="rId17" Type="http://schemas.openxmlformats.org/officeDocument/2006/relationships/image" Target="media/image12.png"/><Relationship Id="rId16" Type="http://schemas.openxmlformats.org/officeDocument/2006/relationships/image" Target="media/image11.png"/><Relationship Id="rId15" Type="http://schemas.openxmlformats.org/officeDocument/2006/relationships/image" Target="media/image10.png"/><Relationship Id="rId14" Type="http://schemas.openxmlformats.org/officeDocument/2006/relationships/image" Target="media/image9.png"/><Relationship Id="rId13" Type="http://schemas.openxmlformats.org/officeDocument/2006/relationships/image" Target="media/image8.png"/><Relationship Id="rId12" Type="http://schemas.openxmlformats.org/officeDocument/2006/relationships/image" Target="media/image7.png"/><Relationship Id="rId11" Type="http://schemas.openxmlformats.org/officeDocument/2006/relationships/image" Target="media/image6.png"/><Relationship Id="rId10" Type="http://schemas.openxmlformats.org/officeDocument/2006/relationships/image" Target="media/image5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10</Pages>
  <Words>836</Words>
  <Characters>895</Characters>
  <Lines>0</Lines>
  <Paragraphs>0</Paragraphs>
  <TotalTime>1</TotalTime>
  <ScaleCrop>false</ScaleCrop>
  <LinksUpToDate>false</LinksUpToDate>
  <CharactersWithSpaces>928</CharactersWithSpaces>
  <Application>WPS Office_12.1.0.16417_F1E327BC-269C-435d-A152-05C5408002CA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2022-10-12T09:30:00Z</dcterms:created>
  <dc:creator>zhengz</dc:creator>
  <cp:lastModifiedBy>yangxf</cp:lastModifiedBy>
  <dcterms:modified xsi:type="dcterms:W3CDTF">2024-04-12T07:04:24Z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2052-12.1.0.16417</vt:lpwstr>
  </property>
  <property fmtid="{D5CDD505-2E9C-101B-9397-08002B2CF9AE}" pid="3" name="ICV">
    <vt:lpwstr>189CC771ED17420B824B7E6518D44659</vt:lpwstr>
  </property>
</Properties>
</file>