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4B9779C">
      <w:pPr>
        <w:spacing w:line="360" w:lineRule="auto"/>
        <w:jc w:val="center"/>
        <w:rPr>
          <w:rFonts w:hint="eastAsia" w:ascii="仿宋_GB2312" w:hAnsi="仿宋_GB2312" w:eastAsia="仿宋_GB2312" w:cs="仿宋_GB2312"/>
          <w:b/>
          <w:sz w:val="44"/>
          <w:lang w:val="en-US" w:eastAsia="zh-CN"/>
        </w:rPr>
      </w:pPr>
      <w:r>
        <w:rPr>
          <w:rFonts w:hint="eastAsia" w:ascii="仿宋_GB2312" w:hAnsi="仿宋_GB2312" w:eastAsia="仿宋_GB2312" w:cs="仿宋_GB2312"/>
          <w:b/>
          <w:sz w:val="44"/>
          <w:lang w:val="en-US" w:eastAsia="zh-CN"/>
        </w:rPr>
        <w:t>武汉大学</w:t>
      </w:r>
    </w:p>
    <w:p w14:paraId="537B91E9">
      <w:pPr>
        <w:spacing w:line="360" w:lineRule="auto"/>
        <w:jc w:val="center"/>
        <w:rPr>
          <w:rFonts w:hint="eastAsia" w:ascii="仿宋_GB2312" w:hAnsi="仿宋_GB2312" w:eastAsia="仿宋_GB2312" w:cs="仿宋_GB2312"/>
          <w:b/>
          <w:sz w:val="44"/>
          <w:lang w:val="en-US" w:eastAsia="zh-CN"/>
        </w:rPr>
      </w:pPr>
    </w:p>
    <w:p w14:paraId="7ADF9F86">
      <w:pPr>
        <w:spacing w:line="360" w:lineRule="auto"/>
        <w:jc w:val="center"/>
        <w:rPr>
          <w:rFonts w:hint="eastAsia" w:ascii="仿宋_GB2312" w:hAnsi="仿宋_GB2312" w:eastAsia="仿宋_GB2312" w:cs="仿宋_GB2312"/>
          <w:b/>
          <w:sz w:val="36"/>
          <w:lang w:val="en-US" w:eastAsia="zh-CN"/>
        </w:rPr>
      </w:pPr>
      <w:r>
        <w:rPr>
          <w:rFonts w:hint="eastAsia" w:ascii="仿宋_GB2312" w:hAnsi="仿宋_GB2312" w:eastAsia="仿宋_GB2312" w:cs="仿宋_GB2312"/>
          <w:b/>
          <w:sz w:val="36"/>
          <w:lang w:val="en-US" w:eastAsia="zh-CN"/>
        </w:rPr>
        <w:t>本科生综合测评系统  学院副书记操作手册</w:t>
      </w:r>
    </w:p>
    <w:p w14:paraId="4DE0B77D">
      <w:pPr>
        <w:jc w:val="center"/>
        <w:rPr>
          <w:rFonts w:hint="eastAsia" w:ascii="仿宋_GB2312" w:hAnsi="仿宋_GB2312" w:eastAsia="仿宋_GB2312" w:cs="仿宋_GB2312"/>
          <w:sz w:val="32"/>
          <w:szCs w:val="32"/>
        </w:rPr>
      </w:pPr>
    </w:p>
    <w:p w14:paraId="25D270BD">
      <w:pPr>
        <w:jc w:val="center"/>
        <w:rPr>
          <w:rFonts w:hint="eastAsia" w:ascii="仿宋_GB2312" w:hAnsi="仿宋_GB2312" w:eastAsia="仿宋_GB2312" w:cs="仿宋_GB2312"/>
          <w:sz w:val="32"/>
          <w:szCs w:val="32"/>
        </w:rPr>
      </w:pPr>
    </w:p>
    <w:p w14:paraId="46F6BABA">
      <w:pPr>
        <w:numPr>
          <w:ilvl w:val="0"/>
          <w:numId w:val="1"/>
        </w:numPr>
        <w:outlineLvl w:val="0"/>
        <w:rPr>
          <w:rFonts w:hint="eastAsia" w:ascii="仿宋_GB2312" w:hAnsi="仿宋_GB2312" w:eastAsia="仿宋_GB2312" w:cs="仿宋_GB2312"/>
        </w:rPr>
      </w:pPr>
      <w:r>
        <w:rPr>
          <w:rFonts w:hint="eastAsia" w:ascii="仿宋_GB2312" w:hAnsi="仿宋_GB2312" w:eastAsia="仿宋_GB2312" w:cs="仿宋_GB2312"/>
          <w:b/>
          <w:bCs/>
          <w:kern w:val="44"/>
          <w:sz w:val="32"/>
          <w:szCs w:val="32"/>
        </w:rPr>
        <w:t>登录系统</w:t>
      </w:r>
    </w:p>
    <w:p w14:paraId="04639A8D">
      <w:pPr>
        <w:numPr>
          <w:ilvl w:val="0"/>
          <w:numId w:val="0"/>
        </w:numPr>
        <w:rPr>
          <w:rFonts w:hint="default"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推荐浏览器：谷歌</w:t>
      </w:r>
      <w:r>
        <w:rPr>
          <w:rFonts w:hint="eastAsia" w:ascii="仿宋_GB2312" w:eastAsia="仿宋_GB2312"/>
          <w:sz w:val="28"/>
          <w:szCs w:val="28"/>
          <w:lang w:val="en-US" w:eastAsia="zh-CN"/>
        </w:rPr>
        <w:t>、360安全浏览器极速模式、Edge、Firefox。</w:t>
      </w:r>
    </w:p>
    <w:p w14:paraId="66F7B70B">
      <w:pPr>
        <w:numPr>
          <w:ilvl w:val="0"/>
          <w:numId w:val="2"/>
        </w:num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 xml:space="preserve">通过学校主页 </w:t>
      </w:r>
      <w:r>
        <w:rPr>
          <w:rFonts w:hint="eastAsia" w:ascii="仿宋_GB2312" w:hAnsi="仿宋_GB2312" w:eastAsia="仿宋_GB2312" w:cs="仿宋_GB2312"/>
          <w:sz w:val="28"/>
          <w:szCs w:val="28"/>
        </w:rPr>
        <w:fldChar w:fldCharType="begin"/>
      </w:r>
      <w:r>
        <w:rPr>
          <w:rFonts w:hint="eastAsia" w:ascii="仿宋_GB2312" w:hAnsi="仿宋_GB2312" w:eastAsia="仿宋_GB2312" w:cs="仿宋_GB2312"/>
          <w:sz w:val="28"/>
          <w:szCs w:val="28"/>
        </w:rPr>
        <w:instrText xml:space="preserve"> HYPERLINK "https://www.whu.edu.cn/" \t "_blank" </w:instrText>
      </w:r>
      <w:r>
        <w:rPr>
          <w:rFonts w:hint="eastAsia" w:ascii="仿宋_GB2312" w:hAnsi="仿宋_GB2312" w:eastAsia="仿宋_GB2312" w:cs="仿宋_GB2312"/>
          <w:sz w:val="28"/>
          <w:szCs w:val="28"/>
        </w:rPr>
        <w:fldChar w:fldCharType="separate"/>
      </w:r>
      <w:r>
        <w:rPr>
          <w:rStyle w:val="6"/>
          <w:rFonts w:hint="eastAsia" w:ascii="仿宋_GB2312" w:hAnsi="仿宋_GB2312" w:eastAsia="仿宋_GB2312" w:cs="仿宋_GB2312"/>
          <w:sz w:val="28"/>
          <w:szCs w:val="28"/>
        </w:rPr>
        <w:t>https://www.whu.edu.cn/</w:t>
      </w:r>
      <w:r>
        <w:rPr>
          <w:rFonts w:hint="eastAsia" w:ascii="仿宋_GB2312" w:hAnsi="仿宋_GB2312" w:eastAsia="仿宋_GB2312" w:cs="仿宋_GB2312"/>
          <w:sz w:val="28"/>
          <w:szCs w:val="28"/>
        </w:rPr>
        <w:fldChar w:fldCharType="end"/>
      </w:r>
      <w:r>
        <w:rPr>
          <w:rFonts w:hint="eastAsia" w:ascii="仿宋_GB2312" w:hAnsi="仿宋_GB2312" w:eastAsia="仿宋_GB2312" w:cs="仿宋_GB2312"/>
          <w:sz w:val="28"/>
          <w:szCs w:val="28"/>
        </w:rPr>
        <w:t xml:space="preserve"> 访问学校个人信息门户，使用个人账号、密码登录门户；</w:t>
      </w:r>
    </w:p>
    <w:p w14:paraId="3C936EB0">
      <w:pPr>
        <w:numPr>
          <w:ilvl w:val="0"/>
          <w:numId w:val="2"/>
        </w:num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在“</w:t>
      </w:r>
      <w:r>
        <w:rPr>
          <w:rFonts w:hint="eastAsia" w:ascii="仿宋_GB2312" w:hAnsi="仿宋_GB2312" w:eastAsia="仿宋_GB2312" w:cs="仿宋_GB2312"/>
          <w:color w:val="0000FF"/>
          <w:sz w:val="28"/>
          <w:szCs w:val="28"/>
        </w:rPr>
        <w:t>应用中心</w:t>
      </w:r>
      <w:r>
        <w:rPr>
          <w:rFonts w:hint="eastAsia" w:ascii="仿宋_GB2312" w:hAnsi="仿宋_GB2312" w:eastAsia="仿宋_GB2312" w:cs="仿宋_GB2312"/>
          <w:sz w:val="28"/>
          <w:szCs w:val="28"/>
        </w:rPr>
        <w:t>”—&gt;“</w:t>
      </w:r>
      <w:r>
        <w:rPr>
          <w:rFonts w:hint="eastAsia" w:ascii="仿宋_GB2312" w:hAnsi="仿宋_GB2312" w:eastAsia="仿宋_GB2312" w:cs="仿宋_GB2312"/>
          <w:color w:val="0000FF"/>
          <w:sz w:val="28"/>
          <w:szCs w:val="28"/>
        </w:rPr>
        <w:t>本科生综测</w:t>
      </w:r>
      <w:r>
        <w:rPr>
          <w:rFonts w:hint="eastAsia" w:ascii="仿宋_GB2312" w:hAnsi="仿宋_GB2312" w:eastAsia="仿宋_GB2312" w:cs="仿宋_GB2312"/>
          <w:sz w:val="28"/>
          <w:szCs w:val="28"/>
        </w:rPr>
        <w:t>”，点击进入系统。</w:t>
      </w:r>
    </w:p>
    <w:p w14:paraId="281835A1">
      <w:pPr>
        <w:rPr>
          <w:rFonts w:hint="eastAsia" w:ascii="仿宋_GB2312" w:hAnsi="仿宋_GB2312" w:eastAsia="仿宋_GB2312" w:cs="仿宋_GB2312"/>
          <w:sz w:val="24"/>
          <w:szCs w:val="24"/>
        </w:rPr>
      </w:pPr>
      <w:r>
        <w:rPr>
          <w:rFonts w:hint="eastAsia" w:ascii="仿宋_GB2312" w:hAnsi="仿宋_GB2312" w:eastAsia="仿宋_GB2312" w:cs="仿宋_GB2312"/>
        </w:rPr>
        <w:drawing>
          <wp:inline distT="0" distB="0" distL="0" distR="0">
            <wp:extent cx="4754880" cy="1889125"/>
            <wp:effectExtent l="0" t="0" r="0" b="6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
                    <a:stretch>
                      <a:fillRect/>
                    </a:stretch>
                  </pic:blipFill>
                  <pic:spPr>
                    <a:xfrm>
                      <a:off x="0" y="0"/>
                      <a:ext cx="4767465" cy="1894129"/>
                    </a:xfrm>
                    <a:prstGeom prst="rect">
                      <a:avLst/>
                    </a:prstGeom>
                  </pic:spPr>
                </pic:pic>
              </a:graphicData>
            </a:graphic>
          </wp:inline>
        </w:drawing>
      </w:r>
    </w:p>
    <w:p w14:paraId="6137D2CA">
      <w:pPr>
        <w:rPr>
          <w:rFonts w:hint="eastAsia" w:ascii="仿宋_GB2312" w:hAnsi="仿宋_GB2312" w:eastAsia="仿宋_GB2312" w:cs="仿宋_GB2312"/>
        </w:rPr>
      </w:pPr>
      <w:r>
        <w:rPr>
          <w:rFonts w:hint="eastAsia" w:ascii="仿宋_GB2312" w:hAnsi="仿宋_GB2312" w:eastAsia="仿宋_GB2312" w:cs="仿宋_GB2312"/>
        </w:rPr>
        <w:t>进入系统之后在</w:t>
      </w:r>
      <w:r>
        <w:rPr>
          <w:rFonts w:hint="eastAsia" w:ascii="仿宋_GB2312" w:hAnsi="仿宋_GB2312" w:eastAsia="仿宋_GB2312" w:cs="仿宋_GB2312"/>
          <w:lang w:eastAsia="zh-CN"/>
        </w:rPr>
        <w:t>“</w:t>
      </w:r>
      <w:r>
        <w:rPr>
          <w:rFonts w:hint="eastAsia" w:ascii="仿宋_GB2312" w:hAnsi="仿宋_GB2312" w:eastAsia="仿宋_GB2312" w:cs="仿宋_GB2312"/>
        </w:rPr>
        <w:t>功能中心</w:t>
      </w:r>
      <w:r>
        <w:rPr>
          <w:rFonts w:hint="eastAsia" w:ascii="仿宋_GB2312" w:hAnsi="仿宋_GB2312" w:eastAsia="仿宋_GB2312" w:cs="仿宋_GB2312"/>
          <w:lang w:eastAsia="zh-CN"/>
        </w:rPr>
        <w:t>”</w:t>
      </w:r>
      <w:r>
        <w:rPr>
          <w:rFonts w:hint="eastAsia" w:ascii="仿宋_GB2312" w:hAnsi="仿宋_GB2312" w:eastAsia="仿宋_GB2312" w:cs="仿宋_GB2312"/>
        </w:rPr>
        <w:t>找到“综合测评”，然后点击进入。</w:t>
      </w:r>
    </w:p>
    <w:p w14:paraId="598FB95C">
      <w:pPr>
        <w:rPr>
          <w:rFonts w:hint="eastAsia" w:ascii="仿宋_GB2312" w:hAnsi="仿宋_GB2312" w:eastAsia="仿宋_GB2312" w:cs="仿宋_GB2312"/>
        </w:rPr>
      </w:pPr>
      <w:r>
        <w:rPr>
          <w:rFonts w:hint="eastAsia" w:ascii="仿宋_GB2312" w:hAnsi="仿宋_GB2312" w:eastAsia="仿宋_GB2312" w:cs="仿宋_GB2312"/>
        </w:rPr>
        <w:drawing>
          <wp:inline distT="0" distB="0" distL="114300" distR="114300">
            <wp:extent cx="5266690" cy="2506980"/>
            <wp:effectExtent l="0" t="0" r="6350" b="762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7"/>
                    <a:stretch>
                      <a:fillRect/>
                    </a:stretch>
                  </pic:blipFill>
                  <pic:spPr>
                    <a:xfrm>
                      <a:off x="0" y="0"/>
                      <a:ext cx="5266690" cy="2506980"/>
                    </a:xfrm>
                    <a:prstGeom prst="rect">
                      <a:avLst/>
                    </a:prstGeom>
                    <a:noFill/>
                    <a:ln>
                      <a:noFill/>
                    </a:ln>
                  </pic:spPr>
                </pic:pic>
              </a:graphicData>
            </a:graphic>
          </wp:inline>
        </w:drawing>
      </w:r>
    </w:p>
    <w:p w14:paraId="628625FE">
      <w:pPr>
        <w:rPr>
          <w:rFonts w:hint="eastAsia" w:ascii="仿宋_GB2312" w:hAnsi="仿宋_GB2312" w:eastAsia="仿宋_GB2312" w:cs="仿宋_GB2312"/>
          <w:b/>
          <w:bCs/>
          <w:color w:val="FF0000"/>
          <w:sz w:val="30"/>
          <w:szCs w:val="30"/>
          <w:lang w:val="en-US" w:eastAsia="zh-CN"/>
        </w:rPr>
      </w:pPr>
      <w:r>
        <w:rPr>
          <w:rFonts w:hint="eastAsia" w:ascii="仿宋_GB2312" w:hAnsi="仿宋_GB2312" w:eastAsia="仿宋_GB2312" w:cs="仿宋_GB2312"/>
          <w:b/>
          <w:bCs/>
          <w:color w:val="FF0000"/>
          <w:sz w:val="30"/>
          <w:szCs w:val="30"/>
          <w:lang w:val="en-US" w:eastAsia="zh-CN"/>
        </w:rPr>
        <w:t>学院副书记登录系统后需要设置以下操作，才算完成，其他操作可以由年级辅导员完成。</w:t>
      </w:r>
    </w:p>
    <w:p w14:paraId="3AFA315A">
      <w:pPr>
        <w:numPr>
          <w:ilvl w:val="0"/>
          <w:numId w:val="3"/>
        </w:numPr>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b/>
          <w:bCs/>
          <w:sz w:val="28"/>
          <w:szCs w:val="28"/>
          <w:lang w:val="en-US" w:eastAsia="zh-CN"/>
        </w:rPr>
        <w:t>综合测评：</w:t>
      </w:r>
      <w:r>
        <w:rPr>
          <w:rFonts w:hint="eastAsia" w:ascii="仿宋_GB2312" w:hAnsi="仿宋_GB2312" w:eastAsia="仿宋_GB2312" w:cs="仿宋_GB2312"/>
          <w:sz w:val="28"/>
          <w:szCs w:val="28"/>
          <w:lang w:val="en-US" w:eastAsia="zh-CN"/>
        </w:rPr>
        <w:t>测评指标管理，学生申请之前设置本学院的测评指标。</w:t>
      </w:r>
    </w:p>
    <w:p w14:paraId="05A835C6">
      <w:pPr>
        <w:numPr>
          <w:ilvl w:val="0"/>
          <w:numId w:val="3"/>
        </w:numPr>
        <w:rPr>
          <w:rFonts w:hint="default" w:ascii="仿宋_GB2312" w:hAnsi="仿宋_GB2312" w:eastAsia="仿宋_GB2312" w:cs="仿宋_GB2312"/>
          <w:sz w:val="28"/>
          <w:szCs w:val="28"/>
          <w:lang w:val="en-US" w:eastAsia="zh-CN"/>
        </w:rPr>
      </w:pPr>
      <w:r>
        <w:rPr>
          <w:rFonts w:hint="eastAsia" w:ascii="仿宋_GB2312" w:hAnsi="仿宋_GB2312" w:eastAsia="仿宋_GB2312" w:cs="仿宋_GB2312"/>
          <w:b/>
          <w:bCs/>
          <w:sz w:val="28"/>
          <w:szCs w:val="28"/>
          <w:lang w:val="en-US" w:eastAsia="zh-CN"/>
        </w:rPr>
        <w:t>综合测评：</w:t>
      </w:r>
      <w:r>
        <w:rPr>
          <w:rFonts w:hint="eastAsia" w:ascii="仿宋_GB2312" w:hAnsi="仿宋_GB2312" w:eastAsia="仿宋_GB2312" w:cs="仿宋_GB2312"/>
          <w:sz w:val="28"/>
          <w:szCs w:val="28"/>
          <w:lang w:val="en-US" w:eastAsia="zh-CN"/>
        </w:rPr>
        <w:t>测评批次，设置选修课必修课的门数上限。</w:t>
      </w:r>
    </w:p>
    <w:p w14:paraId="2F45F061">
      <w:pPr>
        <w:numPr>
          <w:ilvl w:val="0"/>
          <w:numId w:val="3"/>
        </w:numPr>
        <w:rPr>
          <w:rFonts w:hint="default" w:ascii="仿宋_GB2312" w:hAnsi="仿宋_GB2312" w:eastAsia="仿宋_GB2312" w:cs="仿宋_GB2312"/>
          <w:sz w:val="28"/>
          <w:szCs w:val="28"/>
          <w:lang w:val="en-US" w:eastAsia="zh-CN"/>
        </w:rPr>
      </w:pPr>
      <w:r>
        <w:rPr>
          <w:rFonts w:hint="eastAsia" w:ascii="仿宋_GB2312" w:hAnsi="仿宋_GB2312" w:eastAsia="仿宋_GB2312" w:cs="仿宋_GB2312"/>
          <w:b/>
          <w:bCs/>
          <w:sz w:val="28"/>
          <w:szCs w:val="28"/>
          <w:lang w:val="en-US" w:eastAsia="zh-CN"/>
        </w:rPr>
        <w:t>优秀学生奖学金：</w:t>
      </w:r>
      <w:r>
        <w:rPr>
          <w:rFonts w:hint="eastAsia" w:ascii="仿宋_GB2312" w:hAnsi="仿宋_GB2312" w:eastAsia="仿宋_GB2312" w:cs="仿宋_GB2312"/>
          <w:sz w:val="28"/>
          <w:szCs w:val="28"/>
          <w:lang w:val="en-US" w:eastAsia="zh-CN"/>
        </w:rPr>
        <w:t>预算上报。</w:t>
      </w:r>
    </w:p>
    <w:p w14:paraId="513C6760">
      <w:pPr>
        <w:numPr>
          <w:ilvl w:val="0"/>
          <w:numId w:val="3"/>
        </w:numPr>
        <w:rPr>
          <w:rFonts w:hint="default" w:ascii="仿宋_GB2312" w:hAnsi="仿宋_GB2312" w:eastAsia="仿宋_GB2312" w:cs="仿宋_GB2312"/>
          <w:sz w:val="28"/>
          <w:szCs w:val="28"/>
          <w:lang w:val="en-US" w:eastAsia="zh-CN"/>
        </w:rPr>
      </w:pPr>
      <w:r>
        <w:rPr>
          <w:rFonts w:hint="eastAsia" w:ascii="仿宋_GB2312" w:hAnsi="仿宋_GB2312" w:eastAsia="仿宋_GB2312" w:cs="仿宋_GB2312"/>
          <w:b/>
          <w:bCs/>
          <w:sz w:val="28"/>
          <w:szCs w:val="28"/>
          <w:lang w:val="en-US" w:eastAsia="zh-CN"/>
        </w:rPr>
        <w:t>优秀学生奖学金：</w:t>
      </w:r>
      <w:r>
        <w:rPr>
          <w:rFonts w:hint="eastAsia" w:ascii="仿宋_GB2312" w:hAnsi="仿宋_GB2312" w:eastAsia="仿宋_GB2312" w:cs="仿宋_GB2312"/>
          <w:sz w:val="28"/>
          <w:szCs w:val="28"/>
          <w:lang w:val="en-US" w:eastAsia="zh-CN"/>
        </w:rPr>
        <w:t>名额上报。</w:t>
      </w:r>
    </w:p>
    <w:p w14:paraId="3A8A4B7B">
      <w:pPr>
        <w:numPr>
          <w:ilvl w:val="0"/>
          <w:numId w:val="3"/>
        </w:numPr>
        <w:rPr>
          <w:rFonts w:hint="default" w:ascii="仿宋_GB2312" w:hAnsi="仿宋_GB2312" w:eastAsia="仿宋_GB2312" w:cs="仿宋_GB2312"/>
          <w:sz w:val="28"/>
          <w:szCs w:val="28"/>
          <w:lang w:val="en-US" w:eastAsia="zh-CN"/>
        </w:rPr>
      </w:pPr>
      <w:r>
        <w:rPr>
          <w:rFonts w:hint="eastAsia" w:ascii="仿宋_GB2312" w:hAnsi="仿宋_GB2312" w:eastAsia="仿宋_GB2312" w:cs="仿宋_GB2312"/>
          <w:b/>
          <w:bCs/>
          <w:sz w:val="28"/>
          <w:szCs w:val="28"/>
          <w:lang w:val="en-US" w:eastAsia="zh-CN"/>
        </w:rPr>
        <w:t>优秀学生奖学金：</w:t>
      </w:r>
      <w:r>
        <w:rPr>
          <w:rFonts w:hint="eastAsia" w:ascii="仿宋_GB2312" w:hAnsi="仿宋_GB2312" w:eastAsia="仿宋_GB2312" w:cs="仿宋_GB2312"/>
          <w:sz w:val="28"/>
          <w:szCs w:val="28"/>
          <w:lang w:val="en-US" w:eastAsia="zh-CN"/>
        </w:rPr>
        <w:t>名单审核，需要先完成预算上报和名额上报。</w:t>
      </w:r>
    </w:p>
    <w:p w14:paraId="75B93690">
      <w:pPr>
        <w:numPr>
          <w:ilvl w:val="0"/>
          <w:numId w:val="0"/>
        </w:numPr>
        <w:rPr>
          <w:rFonts w:hint="default" w:ascii="仿宋_GB2312" w:hAnsi="仿宋_GB2312" w:eastAsia="仿宋_GB2312" w:cs="仿宋_GB2312"/>
          <w:sz w:val="28"/>
          <w:szCs w:val="28"/>
          <w:lang w:val="en-US" w:eastAsia="zh-CN"/>
        </w:rPr>
      </w:pPr>
    </w:p>
    <w:p w14:paraId="73085DD6">
      <w:pPr>
        <w:numPr>
          <w:ilvl w:val="0"/>
          <w:numId w:val="1"/>
        </w:numPr>
        <w:outlineLvl w:val="0"/>
        <w:rPr>
          <w:rFonts w:hint="eastAsia" w:ascii="仿宋_GB2312" w:hAnsi="仿宋_GB2312" w:eastAsia="仿宋_GB2312" w:cs="仿宋_GB2312"/>
          <w:b/>
          <w:bCs/>
          <w:kern w:val="44"/>
          <w:sz w:val="32"/>
          <w:szCs w:val="32"/>
        </w:rPr>
      </w:pPr>
      <w:r>
        <w:rPr>
          <w:rFonts w:hint="eastAsia" w:ascii="仿宋_GB2312" w:hAnsi="仿宋_GB2312" w:eastAsia="仿宋_GB2312" w:cs="仿宋_GB2312"/>
          <w:b/>
          <w:bCs/>
          <w:kern w:val="44"/>
          <w:sz w:val="32"/>
          <w:szCs w:val="32"/>
        </w:rPr>
        <w:t>综测设置（院系管理员:由副书记完成）</w:t>
      </w:r>
    </w:p>
    <w:p w14:paraId="5AE4AE14">
      <w:pPr>
        <w:numPr>
          <w:ilvl w:val="1"/>
          <w:numId w:val="4"/>
        </w:numPr>
        <w:outlineLvl w:val="1"/>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测评指标管理</w:t>
      </w:r>
    </w:p>
    <w:p w14:paraId="514052B7">
      <w:pPr>
        <w:rPr>
          <w:rFonts w:hint="default" w:ascii="仿宋_GB2312" w:hAnsi="仿宋_GB2312" w:eastAsia="仿宋_GB2312" w:cs="仿宋_GB2312"/>
          <w:b/>
          <w:bCs/>
          <w:color w:val="FF0000"/>
          <w:sz w:val="28"/>
          <w:szCs w:val="28"/>
          <w:highlight w:val="none"/>
          <w:lang w:val="en-US" w:eastAsia="zh-CN"/>
        </w:rPr>
      </w:pPr>
      <w:r>
        <w:rPr>
          <w:rFonts w:hint="eastAsia" w:ascii="仿宋_GB2312" w:hAnsi="仿宋_GB2312" w:eastAsia="仿宋_GB2312" w:cs="仿宋_GB2312"/>
          <w:b/>
          <w:bCs/>
          <w:color w:val="FF0000"/>
          <w:sz w:val="28"/>
          <w:szCs w:val="28"/>
          <w:highlight w:val="none"/>
          <w:lang w:val="en-US" w:eastAsia="zh-CN"/>
        </w:rPr>
        <w:t>注意：学生申请开始之前设置测评指标，学生申请开始后请不要修改测评指标，以免学生成绩计算错误。</w:t>
      </w:r>
    </w:p>
    <w:p w14:paraId="4BB96623">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主要功能：测评指标管理可以设置整个</w:t>
      </w:r>
      <w:r>
        <w:rPr>
          <w:rFonts w:hint="eastAsia" w:ascii="仿宋_GB2312" w:hAnsi="仿宋_GB2312" w:eastAsia="仿宋_GB2312" w:cs="仿宋_GB2312"/>
          <w:sz w:val="28"/>
          <w:szCs w:val="28"/>
          <w:lang w:val="en-US" w:eastAsia="zh-CN"/>
        </w:rPr>
        <w:t>学院</w:t>
      </w:r>
      <w:r>
        <w:rPr>
          <w:rFonts w:hint="eastAsia" w:ascii="仿宋_GB2312" w:hAnsi="仿宋_GB2312" w:eastAsia="仿宋_GB2312" w:cs="仿宋_GB2312"/>
          <w:sz w:val="28"/>
          <w:szCs w:val="28"/>
        </w:rPr>
        <w:t>的指标，也可以分开设置适用于各个学院自己的指标，使得测评的数据更加准确化，适用于更加灵活的测评流程。</w:t>
      </w:r>
    </w:p>
    <w:p w14:paraId="60C32E57">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2.1.1指标设置</w:t>
      </w:r>
    </w:p>
    <w:p w14:paraId="010B4628">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第一步：点击“新增”，可以新增指标大类，选择相应的指标大类，可以设置本类的权重（本类的占比）、最高分、最低分等，编辑相应的内容后提交，如图：</w:t>
      </w:r>
    </w:p>
    <w:p w14:paraId="2A8D6A6E">
      <w:pPr>
        <w:rPr>
          <w:rFonts w:hint="eastAsia" w:ascii="仿宋_GB2312" w:hAnsi="仿宋_GB2312" w:eastAsia="仿宋_GB2312" w:cs="仿宋_GB2312"/>
        </w:rPr>
      </w:pPr>
      <w:r>
        <w:rPr>
          <w:rFonts w:hint="eastAsia" w:ascii="仿宋_GB2312" w:hAnsi="仿宋_GB2312" w:eastAsia="仿宋_GB2312" w:cs="仿宋_GB2312"/>
        </w:rPr>
        <w:drawing>
          <wp:inline distT="0" distB="0" distL="114300" distR="114300">
            <wp:extent cx="5266690" cy="2501900"/>
            <wp:effectExtent l="0" t="0" r="6350" b="12700"/>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8"/>
                    <a:stretch>
                      <a:fillRect/>
                    </a:stretch>
                  </pic:blipFill>
                  <pic:spPr>
                    <a:xfrm>
                      <a:off x="0" y="0"/>
                      <a:ext cx="5266690" cy="2501900"/>
                    </a:xfrm>
                    <a:prstGeom prst="rect">
                      <a:avLst/>
                    </a:prstGeom>
                    <a:noFill/>
                    <a:ln>
                      <a:noFill/>
                    </a:ln>
                  </pic:spPr>
                </pic:pic>
              </a:graphicData>
            </a:graphic>
          </wp:inline>
        </w:drawing>
      </w:r>
    </w:p>
    <w:p w14:paraId="1D6ECBFA">
      <w:pPr>
        <w:rPr>
          <w:rFonts w:hint="eastAsia" w:ascii="仿宋_GB2312" w:hAnsi="仿宋_GB2312" w:eastAsia="仿宋_GB2312" w:cs="仿宋_GB2312"/>
          <w:sz w:val="28"/>
          <w:szCs w:val="28"/>
        </w:rPr>
      </w:pPr>
      <w:r>
        <w:rPr>
          <w:rFonts w:hint="eastAsia" w:ascii="仿宋_GB2312" w:hAnsi="仿宋_GB2312" w:eastAsia="仿宋_GB2312" w:cs="仿宋_GB2312"/>
          <w:b/>
          <w:bCs/>
          <w:sz w:val="28"/>
          <w:szCs w:val="28"/>
          <w:lang w:val="en-US" w:eastAsia="zh-CN"/>
        </w:rPr>
        <w:t>F1：基本素质</w:t>
      </w:r>
    </w:p>
    <w:p w14:paraId="00D03379">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选择一个指标大类，点击“新增”，新增指标细项，并填写相应的指标细项内容后提交，如图：</w:t>
      </w:r>
    </w:p>
    <w:p w14:paraId="68FE3B7F">
      <w:pPr>
        <w:rPr>
          <w:rFonts w:hint="eastAsia" w:ascii="仿宋_GB2312" w:hAnsi="仿宋_GB2312" w:eastAsia="仿宋_GB2312" w:cs="仿宋_GB2312"/>
        </w:rPr>
      </w:pPr>
      <w:r>
        <w:rPr>
          <w:rFonts w:hint="eastAsia" w:ascii="仿宋_GB2312" w:hAnsi="仿宋_GB2312" w:eastAsia="仿宋_GB2312" w:cs="仿宋_GB2312"/>
        </w:rPr>
        <w:drawing>
          <wp:inline distT="0" distB="0" distL="114300" distR="114300">
            <wp:extent cx="5266690" cy="2496185"/>
            <wp:effectExtent l="0" t="0" r="635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5266690" cy="2496185"/>
                    </a:xfrm>
                    <a:prstGeom prst="rect">
                      <a:avLst/>
                    </a:prstGeom>
                    <a:noFill/>
                    <a:ln>
                      <a:noFill/>
                    </a:ln>
                  </pic:spPr>
                </pic:pic>
              </a:graphicData>
            </a:graphic>
          </wp:inline>
        </w:drawing>
      </w:r>
    </w:p>
    <w:p w14:paraId="5D54C641">
      <w:pPr>
        <w:rPr>
          <w:rFonts w:hint="eastAsia" w:ascii="仿宋_GB2312" w:hAnsi="仿宋_GB2312" w:eastAsia="仿宋_GB2312" w:cs="仿宋_GB2312"/>
          <w:color w:val="auto"/>
          <w:sz w:val="28"/>
          <w:szCs w:val="28"/>
          <w:lang w:val="en-US"/>
        </w:rPr>
      </w:pPr>
      <w:r>
        <w:rPr>
          <w:rFonts w:hint="eastAsia" w:ascii="仿宋_GB2312" w:hAnsi="仿宋_GB2312" w:eastAsia="仿宋_GB2312" w:cs="仿宋_GB2312"/>
          <w:b/>
          <w:bCs/>
          <w:color w:val="auto"/>
          <w:sz w:val="28"/>
          <w:szCs w:val="28"/>
          <w:lang w:val="en-US" w:eastAsia="zh-CN"/>
        </w:rPr>
        <w:t>F2：课程学习成绩</w:t>
      </w:r>
    </w:p>
    <w:p w14:paraId="4D336ABB">
      <w:pPr>
        <w:rPr>
          <w:rFonts w:hint="eastAsia" w:ascii="仿宋_GB2312" w:hAnsi="仿宋_GB2312" w:eastAsia="仿宋_GB2312" w:cs="仿宋_GB2312"/>
          <w:color w:val="auto"/>
          <w:sz w:val="28"/>
          <w:szCs w:val="28"/>
          <w:lang w:val="en-US" w:eastAsia="zh-CN"/>
        </w:rPr>
      </w:pPr>
      <w:r>
        <w:rPr>
          <w:rFonts w:hint="eastAsia" w:ascii="仿宋_GB2312" w:hAnsi="仿宋_GB2312" w:eastAsia="仿宋_GB2312" w:cs="仿宋_GB2312"/>
          <w:color w:val="auto"/>
          <w:sz w:val="28"/>
          <w:szCs w:val="28"/>
          <w:lang w:val="en-US" w:eastAsia="zh-CN"/>
        </w:rPr>
        <w:t>如果学生不能选择选修课程，选中F2点击“编辑”，讲学生是否可调整改为“是”。</w:t>
      </w:r>
    </w:p>
    <w:p w14:paraId="5BDAC245">
      <w:pPr>
        <w:rPr>
          <w:rFonts w:hint="eastAsia" w:ascii="仿宋_GB2312" w:hAnsi="仿宋_GB2312" w:eastAsia="仿宋_GB2312" w:cs="仿宋_GB2312"/>
        </w:rPr>
      </w:pPr>
      <w:r>
        <w:rPr>
          <w:rFonts w:hint="eastAsia" w:ascii="仿宋_GB2312" w:hAnsi="仿宋_GB2312" w:eastAsia="仿宋_GB2312" w:cs="仿宋_GB2312"/>
        </w:rPr>
        <w:drawing>
          <wp:inline distT="0" distB="0" distL="114300" distR="114300">
            <wp:extent cx="5266690" cy="2482850"/>
            <wp:effectExtent l="0" t="0" r="6350" b="127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0"/>
                    <a:stretch>
                      <a:fillRect/>
                    </a:stretch>
                  </pic:blipFill>
                  <pic:spPr>
                    <a:xfrm>
                      <a:off x="0" y="0"/>
                      <a:ext cx="5266690" cy="2482850"/>
                    </a:xfrm>
                    <a:prstGeom prst="rect">
                      <a:avLst/>
                    </a:prstGeom>
                    <a:noFill/>
                    <a:ln>
                      <a:noFill/>
                    </a:ln>
                  </pic:spPr>
                </pic:pic>
              </a:graphicData>
            </a:graphic>
          </wp:inline>
        </w:drawing>
      </w:r>
    </w:p>
    <w:p w14:paraId="01827518">
      <w:pPr>
        <w:rPr>
          <w:rFonts w:hint="eastAsia" w:ascii="仿宋_GB2312" w:hAnsi="仿宋_GB2312" w:eastAsia="仿宋_GB2312" w:cs="仿宋_GB2312"/>
        </w:rPr>
      </w:pPr>
      <w:r>
        <w:rPr>
          <w:rFonts w:hint="eastAsia" w:ascii="仿宋_GB2312" w:hAnsi="仿宋_GB2312" w:eastAsia="仿宋_GB2312" w:cs="仿宋_GB2312"/>
        </w:rPr>
        <w:drawing>
          <wp:inline distT="0" distB="0" distL="114300" distR="114300">
            <wp:extent cx="5266690" cy="2496185"/>
            <wp:effectExtent l="0" t="0" r="6350" b="317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11"/>
                    <a:stretch>
                      <a:fillRect/>
                    </a:stretch>
                  </pic:blipFill>
                  <pic:spPr>
                    <a:xfrm>
                      <a:off x="0" y="0"/>
                      <a:ext cx="5266690" cy="2496185"/>
                    </a:xfrm>
                    <a:prstGeom prst="rect">
                      <a:avLst/>
                    </a:prstGeom>
                    <a:noFill/>
                    <a:ln>
                      <a:noFill/>
                    </a:ln>
                  </pic:spPr>
                </pic:pic>
              </a:graphicData>
            </a:graphic>
          </wp:inline>
        </w:drawing>
      </w:r>
    </w:p>
    <w:p w14:paraId="40482D27">
      <w:pPr>
        <w:rPr>
          <w:rFonts w:hint="eastAsia" w:ascii="仿宋_GB2312" w:hAnsi="仿宋_GB2312" w:eastAsia="仿宋_GB2312" w:cs="仿宋_GB2312"/>
          <w:b/>
          <w:bCs/>
          <w:sz w:val="28"/>
          <w:szCs w:val="28"/>
          <w:lang w:val="en-US" w:eastAsia="zh-CN"/>
        </w:rPr>
      </w:pPr>
      <w:r>
        <w:rPr>
          <w:rFonts w:hint="eastAsia" w:ascii="仿宋_GB2312" w:hAnsi="仿宋_GB2312" w:eastAsia="仿宋_GB2312" w:cs="仿宋_GB2312"/>
          <w:b/>
          <w:bCs/>
          <w:sz w:val="28"/>
          <w:szCs w:val="28"/>
          <w:lang w:val="en-US" w:eastAsia="zh-CN"/>
        </w:rPr>
        <w:t>F3：实践与创新能力</w:t>
      </w:r>
    </w:p>
    <w:p w14:paraId="746FCAA0">
      <w:pPr>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若学院需求需要增加C5项，鼠标点击“F3”，点击右上角的“新增”按钮，设置完成C5项后点击“确定”按钮。</w:t>
      </w:r>
    </w:p>
    <w:p w14:paraId="1E5239B9">
      <w:pPr>
        <w:rPr>
          <w:rFonts w:hint="eastAsia" w:ascii="仿宋_GB2312" w:hAnsi="仿宋_GB2312" w:eastAsia="仿宋_GB2312" w:cs="仿宋_GB2312"/>
        </w:rPr>
      </w:pPr>
      <w:r>
        <w:rPr>
          <w:rFonts w:hint="eastAsia" w:ascii="仿宋_GB2312" w:hAnsi="仿宋_GB2312" w:eastAsia="仿宋_GB2312" w:cs="仿宋_GB2312"/>
        </w:rPr>
        <w:drawing>
          <wp:inline distT="0" distB="0" distL="114300" distR="114300">
            <wp:extent cx="5266690" cy="2491105"/>
            <wp:effectExtent l="0" t="0" r="6350" b="8255"/>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12"/>
                    <a:stretch>
                      <a:fillRect/>
                    </a:stretch>
                  </pic:blipFill>
                  <pic:spPr>
                    <a:xfrm>
                      <a:off x="0" y="0"/>
                      <a:ext cx="5266690" cy="2491105"/>
                    </a:xfrm>
                    <a:prstGeom prst="rect">
                      <a:avLst/>
                    </a:prstGeom>
                    <a:noFill/>
                    <a:ln>
                      <a:noFill/>
                    </a:ln>
                  </pic:spPr>
                </pic:pic>
              </a:graphicData>
            </a:graphic>
          </wp:inline>
        </w:drawing>
      </w:r>
    </w:p>
    <w:p w14:paraId="45B54E44">
      <w:pPr>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鼠标点击“F3”，点击“编辑”按钮，设置C1、C2、C3等项的最高分和最低分。</w:t>
      </w:r>
    </w:p>
    <w:p w14:paraId="3ABFA1F3">
      <w:pPr>
        <w:rPr>
          <w:rFonts w:hint="eastAsia" w:ascii="仿宋_GB2312" w:hAnsi="仿宋_GB2312" w:eastAsia="仿宋_GB2312" w:cs="仿宋_GB2312"/>
        </w:rPr>
      </w:pPr>
      <w:r>
        <w:rPr>
          <w:rFonts w:hint="eastAsia" w:ascii="仿宋_GB2312" w:hAnsi="仿宋_GB2312" w:eastAsia="仿宋_GB2312" w:cs="仿宋_GB2312"/>
        </w:rPr>
        <w:drawing>
          <wp:inline distT="0" distB="0" distL="114300" distR="114300">
            <wp:extent cx="5266690" cy="2491105"/>
            <wp:effectExtent l="0" t="0" r="6350" b="825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13"/>
                    <a:stretch>
                      <a:fillRect/>
                    </a:stretch>
                  </pic:blipFill>
                  <pic:spPr>
                    <a:xfrm>
                      <a:off x="0" y="0"/>
                      <a:ext cx="5266690" cy="2491105"/>
                    </a:xfrm>
                    <a:prstGeom prst="rect">
                      <a:avLst/>
                    </a:prstGeom>
                    <a:noFill/>
                    <a:ln>
                      <a:noFill/>
                    </a:ln>
                  </pic:spPr>
                </pic:pic>
              </a:graphicData>
            </a:graphic>
          </wp:inline>
        </w:drawing>
      </w:r>
    </w:p>
    <w:p w14:paraId="6F19AE72">
      <w:pPr>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鼠标点击“C1”，点击“新增”按钮，可以添加C1下的细项，C1下的细项也可以设置最高分和最低分。</w:t>
      </w:r>
    </w:p>
    <w:p w14:paraId="53DC4ED2">
      <w:pPr>
        <w:rPr>
          <w:rFonts w:hint="eastAsia" w:ascii="仿宋_GB2312" w:hAnsi="仿宋_GB2312" w:eastAsia="仿宋_GB2312" w:cs="仿宋_GB2312"/>
          <w:color w:val="FF0000"/>
          <w:sz w:val="28"/>
          <w:szCs w:val="28"/>
          <w:lang w:val="en-US" w:eastAsia="zh-CN"/>
        </w:rPr>
      </w:pPr>
      <w:r>
        <w:rPr>
          <w:rFonts w:hint="eastAsia" w:ascii="仿宋_GB2312" w:hAnsi="仿宋_GB2312" w:eastAsia="仿宋_GB2312" w:cs="仿宋_GB2312"/>
          <w:color w:val="FF0000"/>
          <w:sz w:val="28"/>
          <w:szCs w:val="28"/>
          <w:lang w:val="en-US" w:eastAsia="zh-CN"/>
        </w:rPr>
        <w:t>注：C1下细项设置最高分后，那么C1项就不会超过C1下细项最高分的总和。</w:t>
      </w:r>
    </w:p>
    <w:p w14:paraId="3115DFE3">
      <w:pPr>
        <w:rPr>
          <w:rFonts w:hint="eastAsia" w:ascii="仿宋_GB2312" w:hAnsi="仿宋_GB2312" w:eastAsia="仿宋_GB2312" w:cs="仿宋_GB2312"/>
          <w:lang w:val="en-US" w:eastAsia="zh-CN"/>
        </w:rPr>
      </w:pPr>
      <w:r>
        <w:rPr>
          <w:rFonts w:hint="eastAsia" w:ascii="仿宋_GB2312" w:hAnsi="仿宋_GB2312" w:eastAsia="仿宋_GB2312" w:cs="仿宋_GB2312"/>
        </w:rPr>
        <w:drawing>
          <wp:inline distT="0" distB="0" distL="114300" distR="114300">
            <wp:extent cx="5266690" cy="2510155"/>
            <wp:effectExtent l="0" t="0" r="6350" b="4445"/>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14"/>
                    <a:stretch>
                      <a:fillRect/>
                    </a:stretch>
                  </pic:blipFill>
                  <pic:spPr>
                    <a:xfrm>
                      <a:off x="0" y="0"/>
                      <a:ext cx="5266690" cy="2510155"/>
                    </a:xfrm>
                    <a:prstGeom prst="rect">
                      <a:avLst/>
                    </a:prstGeom>
                    <a:noFill/>
                    <a:ln>
                      <a:noFill/>
                    </a:ln>
                  </pic:spPr>
                </pic:pic>
              </a:graphicData>
            </a:graphic>
          </wp:inline>
        </w:drawing>
      </w:r>
    </w:p>
    <w:p w14:paraId="7A730E8C">
      <w:pPr>
        <w:rPr>
          <w:rFonts w:hint="eastAsia" w:ascii="仿宋_GB2312" w:hAnsi="仿宋_GB2312" w:eastAsia="仿宋_GB2312" w:cs="仿宋_GB2312"/>
          <w:lang w:val="en-US" w:eastAsia="zh-CN"/>
        </w:rPr>
      </w:pPr>
      <w:r>
        <w:rPr>
          <w:rFonts w:hint="eastAsia" w:ascii="仿宋_GB2312" w:hAnsi="仿宋_GB2312" w:eastAsia="仿宋_GB2312" w:cs="仿宋_GB2312"/>
        </w:rPr>
        <w:drawing>
          <wp:inline distT="0" distB="0" distL="114300" distR="114300">
            <wp:extent cx="5266690" cy="2496185"/>
            <wp:effectExtent l="0" t="0" r="6350" b="3175"/>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15"/>
                    <a:stretch>
                      <a:fillRect/>
                    </a:stretch>
                  </pic:blipFill>
                  <pic:spPr>
                    <a:xfrm>
                      <a:off x="0" y="0"/>
                      <a:ext cx="5266690" cy="2496185"/>
                    </a:xfrm>
                    <a:prstGeom prst="rect">
                      <a:avLst/>
                    </a:prstGeom>
                    <a:noFill/>
                    <a:ln>
                      <a:noFill/>
                    </a:ln>
                  </pic:spPr>
                </pic:pic>
              </a:graphicData>
            </a:graphic>
          </wp:inline>
        </w:drawing>
      </w:r>
    </w:p>
    <w:p w14:paraId="74136788">
      <w:pPr>
        <w:rPr>
          <w:rFonts w:hint="eastAsia" w:ascii="仿宋_GB2312" w:hAnsi="仿宋_GB2312" w:eastAsia="仿宋_GB2312" w:cs="仿宋_GB2312"/>
          <w:lang w:val="en-US" w:eastAsia="zh-CN"/>
        </w:rPr>
      </w:pPr>
    </w:p>
    <w:p w14:paraId="51D86F6D">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2.1.2指标公式设置</w:t>
      </w:r>
    </w:p>
    <w:p w14:paraId="34585B67">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选择相应的指标大类，对指标大类中的指标细项设置计算公式，点击“总分计算公式”后面的输入框，设置总分的公式，点击“保存”，如图所示：</w:t>
      </w:r>
    </w:p>
    <w:p w14:paraId="1442DAD1">
      <w:pPr>
        <w:rPr>
          <w:rFonts w:hint="eastAsia" w:ascii="仿宋_GB2312" w:hAnsi="仿宋_GB2312" w:eastAsia="仿宋_GB2312" w:cs="仿宋_GB2312"/>
        </w:rPr>
      </w:pPr>
      <w:r>
        <w:rPr>
          <w:rFonts w:hint="eastAsia" w:ascii="仿宋_GB2312" w:hAnsi="仿宋_GB2312" w:eastAsia="仿宋_GB2312" w:cs="仿宋_GB2312"/>
        </w:rPr>
        <w:drawing>
          <wp:inline distT="0" distB="0" distL="114300" distR="114300">
            <wp:extent cx="5266690" cy="2501900"/>
            <wp:effectExtent l="0" t="0" r="6350" b="12700"/>
            <wp:docPr id="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pic:cNvPicPr>
                      <a:picLocks noChangeAspect="1"/>
                    </pic:cNvPicPr>
                  </pic:nvPicPr>
                  <pic:blipFill>
                    <a:blip r:embed="rId16"/>
                    <a:stretch>
                      <a:fillRect/>
                    </a:stretch>
                  </pic:blipFill>
                  <pic:spPr>
                    <a:xfrm>
                      <a:off x="0" y="0"/>
                      <a:ext cx="5266690" cy="2501900"/>
                    </a:xfrm>
                    <a:prstGeom prst="rect">
                      <a:avLst/>
                    </a:prstGeom>
                    <a:noFill/>
                    <a:ln>
                      <a:noFill/>
                    </a:ln>
                  </pic:spPr>
                </pic:pic>
              </a:graphicData>
            </a:graphic>
          </wp:inline>
        </w:drawing>
      </w:r>
    </w:p>
    <w:p w14:paraId="3BC52AE7">
      <w:pPr>
        <w:numPr>
          <w:ilvl w:val="1"/>
          <w:numId w:val="4"/>
        </w:numPr>
        <w:outlineLvl w:val="1"/>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测评批次</w:t>
      </w:r>
    </w:p>
    <w:p w14:paraId="0203BB5A">
      <w:pPr>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rPr>
        <w:t>在综测评模块的“批次管理”当中，在学校设置的批次中时间范围内点击“设置”填写完成</w:t>
      </w:r>
      <w:r>
        <w:rPr>
          <w:rFonts w:hint="eastAsia" w:ascii="仿宋_GB2312" w:hAnsi="仿宋_GB2312" w:eastAsia="仿宋_GB2312" w:cs="仿宋_GB2312"/>
          <w:sz w:val="28"/>
          <w:szCs w:val="28"/>
          <w:lang w:val="en-US" w:eastAsia="zh-CN"/>
        </w:rPr>
        <w:t>必修、选修门数上限</w:t>
      </w:r>
      <w:r>
        <w:rPr>
          <w:rFonts w:hint="eastAsia" w:ascii="仿宋_GB2312" w:hAnsi="仿宋_GB2312" w:eastAsia="仿宋_GB2312" w:cs="仿宋_GB2312"/>
          <w:sz w:val="28"/>
          <w:szCs w:val="28"/>
        </w:rPr>
        <w:t>后，点击“提交”按钮，即可完成编辑批次工作</w:t>
      </w:r>
      <w:r>
        <w:rPr>
          <w:rFonts w:hint="eastAsia" w:ascii="仿宋_GB2312" w:hAnsi="仿宋_GB2312" w:eastAsia="仿宋_GB2312" w:cs="仿宋_GB2312"/>
          <w:sz w:val="28"/>
          <w:szCs w:val="28"/>
          <w:lang w:eastAsia="zh-CN"/>
        </w:rPr>
        <w:t>。</w:t>
      </w:r>
    </w:p>
    <w:p w14:paraId="0BDF3F21">
      <w:pPr>
        <w:rPr>
          <w:rFonts w:hint="eastAsia" w:ascii="仿宋_GB2312" w:hAnsi="仿宋_GB2312" w:eastAsia="仿宋_GB2312" w:cs="仿宋_GB2312"/>
          <w:color w:val="FF0000"/>
          <w:sz w:val="28"/>
          <w:szCs w:val="28"/>
          <w:lang w:val="en-US" w:eastAsia="zh-CN"/>
        </w:rPr>
      </w:pPr>
      <w:r>
        <w:rPr>
          <w:rFonts w:hint="eastAsia" w:ascii="仿宋_GB2312" w:hAnsi="仿宋_GB2312" w:eastAsia="仿宋_GB2312" w:cs="仿宋_GB2312"/>
          <w:color w:val="FF0000"/>
          <w:sz w:val="28"/>
          <w:szCs w:val="28"/>
          <w:lang w:val="en-US" w:eastAsia="zh-CN"/>
        </w:rPr>
        <w:t>注：选修课设置为必修门数上限和选修成绩门数上限由学工部管理员进行设置，如果需要增加课程，请联系学工部管理员。</w:t>
      </w:r>
    </w:p>
    <w:p w14:paraId="0A850618">
      <w:pPr>
        <w:rPr>
          <w:rFonts w:hint="eastAsia" w:ascii="仿宋_GB2312" w:hAnsi="仿宋_GB2312" w:eastAsia="仿宋_GB2312" w:cs="仿宋_GB2312"/>
        </w:rPr>
      </w:pPr>
      <w:r>
        <w:rPr>
          <w:rFonts w:hint="eastAsia" w:ascii="仿宋_GB2312" w:hAnsi="仿宋_GB2312" w:eastAsia="仿宋_GB2312" w:cs="仿宋_GB2312"/>
        </w:rPr>
        <w:drawing>
          <wp:inline distT="0" distB="0" distL="114300" distR="114300">
            <wp:extent cx="5266690" cy="2504440"/>
            <wp:effectExtent l="0" t="0" r="6350" b="10160"/>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
                    <pic:cNvPicPr>
                      <a:picLocks noChangeAspect="1"/>
                    </pic:cNvPicPr>
                  </pic:nvPicPr>
                  <pic:blipFill>
                    <a:blip r:embed="rId17"/>
                    <a:stretch>
                      <a:fillRect/>
                    </a:stretch>
                  </pic:blipFill>
                  <pic:spPr>
                    <a:xfrm>
                      <a:off x="0" y="0"/>
                      <a:ext cx="5266690" cy="2504440"/>
                    </a:xfrm>
                    <a:prstGeom prst="rect">
                      <a:avLst/>
                    </a:prstGeom>
                    <a:noFill/>
                    <a:ln>
                      <a:noFill/>
                    </a:ln>
                  </pic:spPr>
                </pic:pic>
              </a:graphicData>
            </a:graphic>
          </wp:inline>
        </w:drawing>
      </w:r>
    </w:p>
    <w:p w14:paraId="2C6EC415">
      <w:pPr>
        <w:numPr>
          <w:ilvl w:val="1"/>
          <w:numId w:val="4"/>
        </w:numPr>
        <w:outlineLvl w:val="1"/>
        <w:rPr>
          <w:rFonts w:hint="eastAsia" w:ascii="仿宋_GB2312" w:hAnsi="仿宋_GB2312" w:eastAsia="仿宋_GB2312" w:cs="仿宋_GB2312"/>
          <w:b/>
          <w:bCs/>
          <w:sz w:val="28"/>
          <w:szCs w:val="28"/>
        </w:rPr>
      </w:pPr>
      <w:bookmarkStart w:id="0" w:name="_GoBack"/>
      <w:bookmarkEnd w:id="0"/>
      <w:r>
        <w:rPr>
          <w:rFonts w:hint="eastAsia" w:ascii="仿宋_GB2312" w:hAnsi="仿宋_GB2312" w:eastAsia="仿宋_GB2312" w:cs="仿宋_GB2312"/>
          <w:b/>
          <w:bCs/>
          <w:sz w:val="28"/>
          <w:szCs w:val="28"/>
        </w:rPr>
        <w:t>实践创新查看</w:t>
      </w:r>
    </w:p>
    <w:p w14:paraId="0DCA1BE2">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查看学生提交的F3信息</w:t>
      </w:r>
      <w:r>
        <w:rPr>
          <w:rFonts w:hint="eastAsia" w:ascii="仿宋_GB2312" w:hAnsi="仿宋_GB2312" w:eastAsia="仿宋_GB2312" w:cs="仿宋_GB2312"/>
          <w:sz w:val="28"/>
          <w:szCs w:val="28"/>
          <w:lang w:eastAsia="zh-CN"/>
        </w:rPr>
        <w:t>，</w:t>
      </w:r>
      <w:r>
        <w:rPr>
          <w:rFonts w:hint="eastAsia" w:ascii="仿宋_GB2312" w:hAnsi="仿宋_GB2312" w:eastAsia="仿宋_GB2312" w:cs="仿宋_GB2312"/>
          <w:sz w:val="28"/>
          <w:szCs w:val="28"/>
          <w:lang w:val="en-US" w:eastAsia="zh-CN"/>
        </w:rPr>
        <w:t>系统支持导出功能</w:t>
      </w:r>
      <w:r>
        <w:rPr>
          <w:rFonts w:hint="eastAsia" w:ascii="仿宋_GB2312" w:hAnsi="仿宋_GB2312" w:eastAsia="仿宋_GB2312" w:cs="仿宋_GB2312"/>
          <w:sz w:val="28"/>
          <w:szCs w:val="28"/>
        </w:rPr>
        <w:t>。</w:t>
      </w:r>
    </w:p>
    <w:p w14:paraId="3EDAACAF">
      <w:pPr>
        <w:rPr>
          <w:rFonts w:hint="eastAsia" w:ascii="仿宋_GB2312" w:hAnsi="仿宋_GB2312" w:eastAsia="仿宋_GB2312" w:cs="仿宋_GB2312"/>
        </w:rPr>
      </w:pPr>
      <w:r>
        <w:rPr>
          <w:rFonts w:hint="eastAsia" w:ascii="仿宋_GB2312" w:hAnsi="仿宋_GB2312" w:eastAsia="仿宋_GB2312" w:cs="仿宋_GB2312"/>
        </w:rPr>
        <w:drawing>
          <wp:inline distT="0" distB="0" distL="114300" distR="114300">
            <wp:extent cx="5266690" cy="2506980"/>
            <wp:effectExtent l="0" t="0" r="6350" b="7620"/>
            <wp:docPr id="2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6"/>
                    <pic:cNvPicPr>
                      <a:picLocks noChangeAspect="1"/>
                    </pic:cNvPicPr>
                  </pic:nvPicPr>
                  <pic:blipFill>
                    <a:blip r:embed="rId18"/>
                    <a:stretch>
                      <a:fillRect/>
                    </a:stretch>
                  </pic:blipFill>
                  <pic:spPr>
                    <a:xfrm>
                      <a:off x="0" y="0"/>
                      <a:ext cx="5266690" cy="2506980"/>
                    </a:xfrm>
                    <a:prstGeom prst="rect">
                      <a:avLst/>
                    </a:prstGeom>
                    <a:noFill/>
                    <a:ln>
                      <a:noFill/>
                    </a:ln>
                  </pic:spPr>
                </pic:pic>
              </a:graphicData>
            </a:graphic>
          </wp:inline>
        </w:drawing>
      </w:r>
    </w:p>
    <w:p w14:paraId="7443064E">
      <w:pPr>
        <w:numPr>
          <w:ilvl w:val="1"/>
          <w:numId w:val="4"/>
        </w:numPr>
        <w:outlineLvl w:val="1"/>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学院核分</w:t>
      </w:r>
    </w:p>
    <w:p w14:paraId="6614D02A">
      <w:pPr>
        <w:rPr>
          <w:rFonts w:hint="default" w:ascii="仿宋_GB2312" w:hAnsi="仿宋_GB2312" w:eastAsia="仿宋_GB2312" w:cs="仿宋_GB2312"/>
          <w:b/>
          <w:bCs/>
          <w:color w:val="FF0000"/>
          <w:sz w:val="28"/>
          <w:szCs w:val="28"/>
          <w:lang w:val="en-US" w:eastAsia="zh-CN"/>
        </w:rPr>
      </w:pPr>
      <w:r>
        <w:rPr>
          <w:rFonts w:hint="eastAsia" w:ascii="仿宋_GB2312" w:hAnsi="仿宋_GB2312" w:eastAsia="仿宋_GB2312" w:cs="仿宋_GB2312"/>
          <w:b/>
          <w:bCs/>
          <w:color w:val="FF0000"/>
          <w:sz w:val="28"/>
          <w:szCs w:val="28"/>
          <w:lang w:val="en-US" w:eastAsia="zh-CN"/>
        </w:rPr>
        <w:t>学院核分的操作可以由年级辅导员进行审核。</w:t>
      </w:r>
    </w:p>
    <w:p w14:paraId="4BAF12DF">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在综合测评模块下找到“学院核分”。“退回”按钮是将整个班级的综测成绩退回到班级待提交状态。点击“班级名称”一栏学院可进行审核。</w:t>
      </w:r>
    </w:p>
    <w:p w14:paraId="7C3A13C4">
      <w:pPr>
        <w:rPr>
          <w:rFonts w:hint="eastAsia" w:ascii="仿宋_GB2312" w:hAnsi="仿宋_GB2312" w:eastAsia="仿宋_GB2312" w:cs="仿宋_GB2312"/>
        </w:rPr>
      </w:pPr>
      <w:r>
        <w:rPr>
          <w:rFonts w:hint="eastAsia" w:ascii="仿宋_GB2312" w:hAnsi="仿宋_GB2312" w:eastAsia="仿宋_GB2312" w:cs="仿宋_GB2312"/>
        </w:rPr>
        <w:drawing>
          <wp:inline distT="0" distB="0" distL="114300" distR="114300">
            <wp:extent cx="5266690" cy="2504440"/>
            <wp:effectExtent l="0" t="0" r="6350" b="10160"/>
            <wp:docPr id="2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
                    <pic:cNvPicPr>
                      <a:picLocks noChangeAspect="1"/>
                    </pic:cNvPicPr>
                  </pic:nvPicPr>
                  <pic:blipFill>
                    <a:blip r:embed="rId19"/>
                    <a:stretch>
                      <a:fillRect/>
                    </a:stretch>
                  </pic:blipFill>
                  <pic:spPr>
                    <a:xfrm>
                      <a:off x="0" y="0"/>
                      <a:ext cx="5266690" cy="2504440"/>
                    </a:xfrm>
                    <a:prstGeom prst="rect">
                      <a:avLst/>
                    </a:prstGeom>
                    <a:noFill/>
                    <a:ln>
                      <a:noFill/>
                    </a:ln>
                  </pic:spPr>
                </pic:pic>
              </a:graphicData>
            </a:graphic>
          </wp:inline>
        </w:drawing>
      </w:r>
    </w:p>
    <w:p w14:paraId="0A727F8D">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点击“班级名称”之后进行审核班级，“保存”按钮是批量审核班级的成员，点击“核定”按钮单独审核学生</w:t>
      </w:r>
      <w:r>
        <w:rPr>
          <w:rFonts w:hint="eastAsia" w:ascii="仿宋_GB2312" w:hAnsi="仿宋_GB2312" w:eastAsia="仿宋_GB2312" w:cs="仿宋_GB2312"/>
          <w:sz w:val="28"/>
          <w:szCs w:val="28"/>
          <w:lang w:eastAsia="zh-CN"/>
        </w:rPr>
        <w:t>，</w:t>
      </w:r>
      <w:r>
        <w:rPr>
          <w:rFonts w:hint="eastAsia" w:ascii="仿宋_GB2312" w:hAnsi="仿宋_GB2312" w:eastAsia="仿宋_GB2312" w:cs="仿宋_GB2312"/>
          <w:sz w:val="28"/>
          <w:szCs w:val="28"/>
          <w:lang w:val="en-US" w:eastAsia="zh-CN"/>
        </w:rPr>
        <w:t>同时可以查看审核的详细信息</w:t>
      </w:r>
      <w:r>
        <w:rPr>
          <w:rFonts w:hint="eastAsia" w:ascii="仿宋_GB2312" w:hAnsi="仿宋_GB2312" w:eastAsia="仿宋_GB2312" w:cs="仿宋_GB2312"/>
          <w:sz w:val="28"/>
          <w:szCs w:val="28"/>
        </w:rPr>
        <w:t>。</w:t>
      </w:r>
    </w:p>
    <w:p w14:paraId="663F6097">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drawing>
          <wp:inline distT="0" distB="0" distL="114300" distR="114300">
            <wp:extent cx="5266690" cy="2504440"/>
            <wp:effectExtent l="0" t="0" r="6350" b="10160"/>
            <wp:docPr id="2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8"/>
                    <pic:cNvPicPr>
                      <a:picLocks noChangeAspect="1"/>
                    </pic:cNvPicPr>
                  </pic:nvPicPr>
                  <pic:blipFill>
                    <a:blip r:embed="rId20"/>
                    <a:stretch>
                      <a:fillRect/>
                    </a:stretch>
                  </pic:blipFill>
                  <pic:spPr>
                    <a:xfrm>
                      <a:off x="0" y="0"/>
                      <a:ext cx="5266690" cy="2504440"/>
                    </a:xfrm>
                    <a:prstGeom prst="rect">
                      <a:avLst/>
                    </a:prstGeom>
                    <a:noFill/>
                    <a:ln>
                      <a:noFill/>
                    </a:ln>
                  </pic:spPr>
                </pic:pic>
              </a:graphicData>
            </a:graphic>
          </wp:inline>
        </w:drawing>
      </w:r>
    </w:p>
    <w:p w14:paraId="34C7A1AB">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点击“核定”按钮，进入下图页面：</w:t>
      </w:r>
    </w:p>
    <w:p w14:paraId="085548ED">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F1：基本素质</w:t>
      </w:r>
    </w:p>
    <w:p w14:paraId="57954951">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计算分”一栏是学生的自评分数，“班级核分”是班级测评的分数，“核定分”是院系核定的分数，院系领导可以在“核定分”一栏中进行修改分数，若修改分数需要填写审核意见，然后点击“重新计算”按钮，在“院系核分”后会出现一个新的计算分数。</w:t>
      </w:r>
    </w:p>
    <w:p w14:paraId="213A9555">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drawing>
          <wp:inline distT="0" distB="0" distL="114300" distR="114300">
            <wp:extent cx="5274310" cy="3296920"/>
            <wp:effectExtent l="0" t="0" r="13970" b="10160"/>
            <wp:docPr id="2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pic:cNvPicPr>
                  </pic:nvPicPr>
                  <pic:blipFill>
                    <a:blip r:embed="rId21"/>
                    <a:stretch>
                      <a:fillRect/>
                    </a:stretch>
                  </pic:blipFill>
                  <pic:spPr>
                    <a:xfrm>
                      <a:off x="0" y="0"/>
                      <a:ext cx="5274310" cy="3296920"/>
                    </a:xfrm>
                    <a:prstGeom prst="rect">
                      <a:avLst/>
                    </a:prstGeom>
                    <a:noFill/>
                    <a:ln>
                      <a:noFill/>
                    </a:ln>
                  </pic:spPr>
                </pic:pic>
              </a:graphicData>
            </a:graphic>
          </wp:inline>
        </w:drawing>
      </w:r>
    </w:p>
    <w:p w14:paraId="42AA5B3B">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F2:课程学习成绩</w:t>
      </w:r>
    </w:p>
    <w:p w14:paraId="021C882C">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若院系领导修改，需点击左侧的复选框，将这一门成绩取消，然后填写审核意见，最后点击“重新计算”按钮，在“院系核分”后会出现一个新的计算分数。</w:t>
      </w:r>
    </w:p>
    <w:p w14:paraId="162E076D">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drawing>
          <wp:inline distT="0" distB="0" distL="114300" distR="114300">
            <wp:extent cx="5274310" cy="3295650"/>
            <wp:effectExtent l="0" t="0" r="13970" b="11430"/>
            <wp:docPr id="2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0"/>
                    <pic:cNvPicPr>
                      <a:picLocks noChangeAspect="1"/>
                    </pic:cNvPicPr>
                  </pic:nvPicPr>
                  <pic:blipFill>
                    <a:blip r:embed="rId22"/>
                    <a:stretch>
                      <a:fillRect/>
                    </a:stretch>
                  </pic:blipFill>
                  <pic:spPr>
                    <a:xfrm>
                      <a:off x="0" y="0"/>
                      <a:ext cx="5274310" cy="3295650"/>
                    </a:xfrm>
                    <a:prstGeom prst="rect">
                      <a:avLst/>
                    </a:prstGeom>
                    <a:noFill/>
                    <a:ln>
                      <a:noFill/>
                    </a:ln>
                  </pic:spPr>
                </pic:pic>
              </a:graphicData>
            </a:graphic>
          </wp:inline>
        </w:drawing>
      </w:r>
    </w:p>
    <w:p w14:paraId="4754414C">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F3：实践与创新能力</w:t>
      </w:r>
    </w:p>
    <w:p w14:paraId="6A627FF4">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若院系修改，需点击左侧的复选框，将这一门成绩取消，然后填写审核意见，最后点击“重新计算”按钮，在“院系核分”后会出现一个新的计算分数。院系填写审核意见，点击“确定”按钮。</w:t>
      </w:r>
    </w:p>
    <w:p w14:paraId="2CF9A250">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drawing>
          <wp:inline distT="0" distB="0" distL="114300" distR="114300">
            <wp:extent cx="5266690" cy="3267710"/>
            <wp:effectExtent l="0" t="0" r="6350" b="8890"/>
            <wp:docPr id="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1"/>
                    <pic:cNvPicPr>
                      <a:picLocks noChangeAspect="1"/>
                    </pic:cNvPicPr>
                  </pic:nvPicPr>
                  <pic:blipFill>
                    <a:blip r:embed="rId23"/>
                    <a:stretch>
                      <a:fillRect/>
                    </a:stretch>
                  </pic:blipFill>
                  <pic:spPr>
                    <a:xfrm>
                      <a:off x="0" y="0"/>
                      <a:ext cx="5266690" cy="3267710"/>
                    </a:xfrm>
                    <a:prstGeom prst="rect">
                      <a:avLst/>
                    </a:prstGeom>
                    <a:noFill/>
                    <a:ln>
                      <a:noFill/>
                    </a:ln>
                  </pic:spPr>
                </pic:pic>
              </a:graphicData>
            </a:graphic>
          </wp:inline>
        </w:drawing>
      </w:r>
    </w:p>
    <w:p w14:paraId="40DA4620">
      <w:pPr>
        <w:numPr>
          <w:ilvl w:val="1"/>
          <w:numId w:val="4"/>
        </w:numPr>
        <w:outlineLvl w:val="1"/>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学院公示</w:t>
      </w:r>
    </w:p>
    <w:p w14:paraId="07775CC0">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学院审核完成后，在“学院核分”页面，点击“公示”按钮，测评小组中的成员可以查看成绩信息。</w:t>
      </w:r>
    </w:p>
    <w:p w14:paraId="20C93FC7">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待全部班级提交、审核、公示完成之后提交，点击“全部提交”按钮，提交到学工处，提交之后的学生的综测成绩将不能在修改。</w:t>
      </w:r>
    </w:p>
    <w:p w14:paraId="79E15BAA">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drawing>
          <wp:inline distT="0" distB="0" distL="114300" distR="114300">
            <wp:extent cx="5266690" cy="2501900"/>
            <wp:effectExtent l="0" t="0" r="6350" b="12700"/>
            <wp:docPr id="3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2"/>
                    <pic:cNvPicPr>
                      <a:picLocks noChangeAspect="1"/>
                    </pic:cNvPicPr>
                  </pic:nvPicPr>
                  <pic:blipFill>
                    <a:blip r:embed="rId24"/>
                    <a:stretch>
                      <a:fillRect/>
                    </a:stretch>
                  </pic:blipFill>
                  <pic:spPr>
                    <a:xfrm>
                      <a:off x="0" y="0"/>
                      <a:ext cx="5266690" cy="2501900"/>
                    </a:xfrm>
                    <a:prstGeom prst="rect">
                      <a:avLst/>
                    </a:prstGeom>
                    <a:noFill/>
                    <a:ln>
                      <a:noFill/>
                    </a:ln>
                  </pic:spPr>
                </pic:pic>
              </a:graphicData>
            </a:graphic>
          </wp:inline>
        </w:drawing>
      </w:r>
    </w:p>
    <w:p w14:paraId="7B2E75A3">
      <w:pPr>
        <w:numPr>
          <w:ilvl w:val="1"/>
          <w:numId w:val="4"/>
        </w:numPr>
        <w:outlineLvl w:val="1"/>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进度查看</w:t>
      </w:r>
    </w:p>
    <w:p w14:paraId="03A3C564">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在“综合测评”模块的“进度查看”，可以看到学院各个测评班级</w:t>
      </w:r>
      <w:r>
        <w:rPr>
          <w:rFonts w:hint="eastAsia" w:ascii="仿宋_GB2312" w:hAnsi="仿宋_GB2312" w:eastAsia="仿宋_GB2312" w:cs="仿宋_GB2312"/>
          <w:sz w:val="28"/>
          <w:szCs w:val="28"/>
          <w:lang w:val="en-US" w:eastAsia="zh-CN"/>
        </w:rPr>
        <w:t>审批到哪里步</w:t>
      </w:r>
      <w:r>
        <w:rPr>
          <w:rFonts w:hint="eastAsia" w:ascii="仿宋_GB2312" w:hAnsi="仿宋_GB2312" w:eastAsia="仿宋_GB2312" w:cs="仿宋_GB2312"/>
          <w:sz w:val="28"/>
          <w:szCs w:val="28"/>
        </w:rPr>
        <w:t>。如图：</w:t>
      </w:r>
    </w:p>
    <w:p w14:paraId="16A12004">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drawing>
          <wp:inline distT="0" distB="0" distL="114300" distR="114300">
            <wp:extent cx="5266690" cy="2499360"/>
            <wp:effectExtent l="0" t="0" r="6350" b="0"/>
            <wp:docPr id="3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3"/>
                    <pic:cNvPicPr>
                      <a:picLocks noChangeAspect="1"/>
                    </pic:cNvPicPr>
                  </pic:nvPicPr>
                  <pic:blipFill>
                    <a:blip r:embed="rId25"/>
                    <a:stretch>
                      <a:fillRect/>
                    </a:stretch>
                  </pic:blipFill>
                  <pic:spPr>
                    <a:xfrm>
                      <a:off x="0" y="0"/>
                      <a:ext cx="5266690" cy="2499360"/>
                    </a:xfrm>
                    <a:prstGeom prst="rect">
                      <a:avLst/>
                    </a:prstGeom>
                    <a:noFill/>
                    <a:ln>
                      <a:noFill/>
                    </a:ln>
                  </pic:spPr>
                </pic:pic>
              </a:graphicData>
            </a:graphic>
          </wp:inline>
        </w:drawing>
      </w:r>
    </w:p>
    <w:p w14:paraId="4D8D5B05">
      <w:pPr>
        <w:numPr>
          <w:ilvl w:val="1"/>
          <w:numId w:val="4"/>
        </w:numPr>
        <w:outlineLvl w:val="1"/>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结果查看</w:t>
      </w:r>
    </w:p>
    <w:p w14:paraId="1AF6FA3E">
      <w:pPr>
        <w:rPr>
          <w:rFonts w:hint="eastAsia" w:ascii="仿宋_GB2312" w:hAnsi="仿宋_GB2312" w:eastAsia="仿宋_GB2312" w:cs="仿宋_GB2312"/>
        </w:rPr>
      </w:pPr>
      <w:r>
        <w:rPr>
          <w:rFonts w:hint="eastAsia" w:ascii="仿宋_GB2312" w:hAnsi="仿宋_GB2312" w:eastAsia="仿宋_GB2312" w:cs="仿宋_GB2312"/>
          <w:sz w:val="28"/>
          <w:szCs w:val="28"/>
        </w:rPr>
        <w:t>在“综合测评”模块的“结果查看”，可以看到所有学院各个测评班级的测评结果并进行修改。（辅导员账号登录可以看到自己管理的评测班级的评测结果）如图</w:t>
      </w:r>
      <w:r>
        <w:rPr>
          <w:rFonts w:hint="eastAsia" w:ascii="仿宋_GB2312" w:hAnsi="仿宋_GB2312" w:eastAsia="仿宋_GB2312" w:cs="仿宋_GB2312"/>
          <w:sz w:val="28"/>
          <w:szCs w:val="28"/>
        </w:rPr>
        <w:drawing>
          <wp:inline distT="0" distB="0" distL="114300" distR="114300">
            <wp:extent cx="5266690" cy="2499360"/>
            <wp:effectExtent l="0" t="0" r="6350" b="0"/>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pic:cNvPicPr>
                  </pic:nvPicPr>
                  <pic:blipFill>
                    <a:blip r:embed="rId26"/>
                    <a:stretch>
                      <a:fillRect/>
                    </a:stretch>
                  </pic:blipFill>
                  <pic:spPr>
                    <a:xfrm>
                      <a:off x="0" y="0"/>
                      <a:ext cx="5266690" cy="2499360"/>
                    </a:xfrm>
                    <a:prstGeom prst="rect">
                      <a:avLst/>
                    </a:prstGeom>
                    <a:noFill/>
                    <a:ln>
                      <a:noFill/>
                    </a:ln>
                  </pic:spPr>
                </pic:pic>
              </a:graphicData>
            </a:graphic>
          </wp:inline>
        </w:drawing>
      </w:r>
    </w:p>
    <w:p w14:paraId="6DB8C514">
      <w:pPr>
        <w:numPr>
          <w:ilvl w:val="0"/>
          <w:numId w:val="1"/>
        </w:numPr>
        <w:outlineLvl w:val="0"/>
        <w:rPr>
          <w:rFonts w:hint="eastAsia" w:ascii="仿宋_GB2312" w:hAnsi="仿宋_GB2312" w:eastAsia="仿宋_GB2312" w:cs="仿宋_GB2312"/>
          <w:b/>
          <w:bCs/>
          <w:kern w:val="44"/>
          <w:sz w:val="32"/>
          <w:szCs w:val="32"/>
        </w:rPr>
      </w:pPr>
      <w:r>
        <w:rPr>
          <w:rFonts w:hint="eastAsia" w:ascii="仿宋_GB2312" w:hAnsi="仿宋_GB2312" w:eastAsia="仿宋_GB2312" w:cs="仿宋_GB2312"/>
          <w:b/>
          <w:bCs/>
          <w:kern w:val="44"/>
          <w:sz w:val="32"/>
          <w:szCs w:val="32"/>
        </w:rPr>
        <w:t>优秀学</w:t>
      </w:r>
      <w:r>
        <w:rPr>
          <w:rFonts w:hint="eastAsia" w:ascii="仿宋_GB2312" w:hAnsi="仿宋_GB2312" w:eastAsia="仿宋_GB2312" w:cs="仿宋_GB2312"/>
          <w:b/>
          <w:bCs/>
          <w:kern w:val="44"/>
          <w:sz w:val="32"/>
          <w:szCs w:val="32"/>
          <w:lang w:val="en-US" w:eastAsia="zh-CN"/>
        </w:rPr>
        <w:t>生</w:t>
      </w:r>
      <w:r>
        <w:rPr>
          <w:rFonts w:hint="eastAsia" w:ascii="仿宋_GB2312" w:hAnsi="仿宋_GB2312" w:eastAsia="仿宋_GB2312" w:cs="仿宋_GB2312"/>
          <w:b/>
          <w:bCs/>
          <w:kern w:val="44"/>
          <w:sz w:val="32"/>
          <w:szCs w:val="32"/>
        </w:rPr>
        <w:t>奖学金（院系管理员:由副书记完成）</w:t>
      </w:r>
    </w:p>
    <w:p w14:paraId="45C78B08">
      <w:pPr>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主要功能：完成优秀学年奖学金的预算上报、名额上报以及名单审核工作。</w:t>
      </w:r>
    </w:p>
    <w:p w14:paraId="2CC76406">
      <w:pPr>
        <w:rPr>
          <w:rFonts w:hint="eastAsia" w:ascii="仿宋_GB2312" w:hAnsi="仿宋_GB2312" w:eastAsia="仿宋_GB2312" w:cs="仿宋_GB2312"/>
          <w:b/>
          <w:bCs/>
          <w:color w:val="FF0000"/>
          <w:sz w:val="28"/>
          <w:szCs w:val="28"/>
          <w:lang w:val="en-US" w:eastAsia="zh-CN"/>
        </w:rPr>
      </w:pPr>
      <w:r>
        <w:rPr>
          <w:rFonts w:hint="eastAsia" w:ascii="仿宋_GB2312" w:hAnsi="仿宋_GB2312" w:eastAsia="仿宋_GB2312" w:cs="仿宋_GB2312"/>
          <w:b/>
          <w:bCs/>
          <w:color w:val="FF0000"/>
          <w:sz w:val="28"/>
          <w:szCs w:val="28"/>
          <w:lang w:val="en-US" w:eastAsia="zh-CN"/>
        </w:rPr>
        <w:t>年级辅导员在上报优秀学生奖学金名单之前，院系管理员系统做以下两点：</w:t>
      </w:r>
    </w:p>
    <w:p w14:paraId="64BE9D28">
      <w:pPr>
        <w:numPr>
          <w:ilvl w:val="0"/>
          <w:numId w:val="5"/>
        </w:numPr>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预算上报</w:t>
      </w:r>
    </w:p>
    <w:p w14:paraId="7E103D18">
      <w:pPr>
        <w:numPr>
          <w:ilvl w:val="0"/>
          <w:numId w:val="5"/>
        </w:numPr>
        <w:rPr>
          <w:rFonts w:hint="default"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名额上报</w:t>
      </w:r>
    </w:p>
    <w:p w14:paraId="1303E010">
      <w:pPr>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院系管理员在“功能中心”中点击“优秀学生奖学金”。</w:t>
      </w:r>
    </w:p>
    <w:p w14:paraId="3CBB0ECB">
      <w:pPr>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rPr>
        <w:drawing>
          <wp:inline distT="0" distB="0" distL="114300" distR="114300">
            <wp:extent cx="5266690" cy="2501900"/>
            <wp:effectExtent l="0" t="0" r="6350" b="1270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27"/>
                    <a:stretch>
                      <a:fillRect/>
                    </a:stretch>
                  </pic:blipFill>
                  <pic:spPr>
                    <a:xfrm>
                      <a:off x="0" y="0"/>
                      <a:ext cx="5266690" cy="2501900"/>
                    </a:xfrm>
                    <a:prstGeom prst="rect">
                      <a:avLst/>
                    </a:prstGeom>
                    <a:noFill/>
                    <a:ln>
                      <a:noFill/>
                    </a:ln>
                  </pic:spPr>
                </pic:pic>
              </a:graphicData>
            </a:graphic>
          </wp:inline>
        </w:drawing>
      </w:r>
    </w:p>
    <w:p w14:paraId="662D5096">
      <w:pPr>
        <w:pStyle w:val="9"/>
        <w:numPr>
          <w:ilvl w:val="0"/>
          <w:numId w:val="6"/>
        </w:numPr>
        <w:ind w:firstLineChars="0"/>
        <w:outlineLvl w:val="1"/>
        <w:rPr>
          <w:rFonts w:hint="eastAsia" w:ascii="仿宋_GB2312" w:hAnsi="仿宋_GB2312" w:eastAsia="仿宋_GB2312" w:cs="仿宋_GB2312"/>
          <w:b/>
          <w:bCs/>
          <w:vanish/>
          <w:sz w:val="28"/>
          <w:szCs w:val="28"/>
        </w:rPr>
      </w:pPr>
    </w:p>
    <w:p w14:paraId="09497D28">
      <w:pPr>
        <w:pStyle w:val="9"/>
        <w:numPr>
          <w:ilvl w:val="0"/>
          <w:numId w:val="6"/>
        </w:numPr>
        <w:ind w:firstLineChars="0"/>
        <w:outlineLvl w:val="1"/>
        <w:rPr>
          <w:rFonts w:hint="eastAsia" w:ascii="仿宋_GB2312" w:hAnsi="仿宋_GB2312" w:eastAsia="仿宋_GB2312" w:cs="仿宋_GB2312"/>
          <w:b/>
          <w:bCs/>
          <w:vanish/>
          <w:sz w:val="28"/>
          <w:szCs w:val="28"/>
        </w:rPr>
      </w:pPr>
    </w:p>
    <w:p w14:paraId="6532E076">
      <w:pPr>
        <w:numPr>
          <w:ilvl w:val="1"/>
          <w:numId w:val="6"/>
        </w:numPr>
        <w:outlineLvl w:val="1"/>
        <w:rPr>
          <w:rFonts w:hint="eastAsia" w:ascii="仿宋_GB2312" w:hAnsi="仿宋_GB2312" w:eastAsia="仿宋_GB2312" w:cs="仿宋_GB2312"/>
          <w:sz w:val="28"/>
          <w:szCs w:val="28"/>
        </w:rPr>
      </w:pPr>
      <w:r>
        <w:rPr>
          <w:rFonts w:hint="eastAsia" w:ascii="仿宋_GB2312" w:hAnsi="仿宋_GB2312" w:eastAsia="仿宋_GB2312" w:cs="仿宋_GB2312"/>
          <w:b/>
          <w:bCs/>
          <w:sz w:val="28"/>
          <w:szCs w:val="28"/>
        </w:rPr>
        <w:t>预算上报</w:t>
      </w:r>
    </w:p>
    <w:p w14:paraId="5EA8972D">
      <w:pPr>
        <w:numPr>
          <w:ilvl w:val="0"/>
          <w:numId w:val="0"/>
        </w:numPr>
        <w:ind w:leftChars="0"/>
        <w:outlineLvl w:val="9"/>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进入下图页面，找到“预算上报”，“参评人数（系统计算）”是排名小组人数，院系管理员可以在“申报参评人数”一栏中增加或减少申报参评人数，确定无误后点击“上报”按钮提交到学工部审核。</w:t>
      </w:r>
    </w:p>
    <w:p w14:paraId="2AF59C57">
      <w:pPr>
        <w:numPr>
          <w:ilvl w:val="0"/>
          <w:numId w:val="0"/>
        </w:numPr>
        <w:ind w:leftChars="0"/>
        <w:outlineLvl w:val="9"/>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rPr>
        <w:drawing>
          <wp:inline distT="0" distB="0" distL="114300" distR="114300">
            <wp:extent cx="5266690" cy="2493645"/>
            <wp:effectExtent l="0" t="0" r="6350" b="571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28"/>
                    <a:stretch>
                      <a:fillRect/>
                    </a:stretch>
                  </pic:blipFill>
                  <pic:spPr>
                    <a:xfrm>
                      <a:off x="0" y="0"/>
                      <a:ext cx="5266690" cy="2493645"/>
                    </a:xfrm>
                    <a:prstGeom prst="rect">
                      <a:avLst/>
                    </a:prstGeom>
                    <a:noFill/>
                    <a:ln>
                      <a:noFill/>
                    </a:ln>
                  </pic:spPr>
                </pic:pic>
              </a:graphicData>
            </a:graphic>
          </wp:inline>
        </w:drawing>
      </w:r>
    </w:p>
    <w:p w14:paraId="5FF32E76">
      <w:pPr>
        <w:numPr>
          <w:ilvl w:val="1"/>
          <w:numId w:val="6"/>
        </w:numPr>
        <w:outlineLvl w:val="1"/>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名额上报</w:t>
      </w:r>
    </w:p>
    <w:p w14:paraId="54C810CE">
      <w:pPr>
        <w:numPr>
          <w:ilvl w:val="0"/>
          <w:numId w:val="0"/>
        </w:numPr>
        <w:ind w:leftChars="0"/>
        <w:outlineLvl w:val="9"/>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rPr>
        <w:t>在</w:t>
      </w:r>
      <w:r>
        <w:rPr>
          <w:rFonts w:hint="eastAsia" w:ascii="仿宋_GB2312" w:hAnsi="仿宋_GB2312" w:eastAsia="仿宋_GB2312" w:cs="仿宋_GB2312"/>
          <w:sz w:val="28"/>
          <w:szCs w:val="28"/>
          <w:lang w:val="en-US" w:eastAsia="zh-CN"/>
        </w:rPr>
        <w:t>优秀学生奖学金模块中</w:t>
      </w:r>
      <w:r>
        <w:rPr>
          <w:rFonts w:hint="eastAsia" w:ascii="仿宋_GB2312" w:hAnsi="仿宋_GB2312" w:eastAsia="仿宋_GB2312" w:cs="仿宋_GB2312"/>
          <w:sz w:val="28"/>
          <w:szCs w:val="28"/>
        </w:rPr>
        <w:t>找到“</w:t>
      </w:r>
      <w:r>
        <w:rPr>
          <w:rFonts w:hint="eastAsia" w:ascii="仿宋_GB2312" w:hAnsi="仿宋_GB2312" w:eastAsia="仿宋_GB2312" w:cs="仿宋_GB2312"/>
          <w:sz w:val="28"/>
          <w:szCs w:val="28"/>
          <w:lang w:val="en-US" w:eastAsia="zh-CN"/>
        </w:rPr>
        <w:t>名额上报</w:t>
      </w:r>
      <w:r>
        <w:rPr>
          <w:rFonts w:hint="eastAsia" w:ascii="仿宋_GB2312" w:hAnsi="仿宋_GB2312" w:eastAsia="仿宋_GB2312" w:cs="仿宋_GB2312"/>
          <w:sz w:val="28"/>
          <w:szCs w:val="28"/>
        </w:rPr>
        <w:t>”，</w:t>
      </w:r>
      <w:r>
        <w:rPr>
          <w:rFonts w:hint="eastAsia" w:ascii="仿宋_GB2312" w:hAnsi="仿宋_GB2312" w:eastAsia="仿宋_GB2312" w:cs="仿宋_GB2312"/>
          <w:sz w:val="28"/>
          <w:szCs w:val="28"/>
          <w:lang w:val="en-US" w:eastAsia="zh-CN"/>
        </w:rPr>
        <w:t>填写甲等、乙等、丙等人数，点击“提交”按钮，提交到学工部。</w:t>
      </w:r>
    </w:p>
    <w:p w14:paraId="2482B1B5">
      <w:pPr>
        <w:numPr>
          <w:ilvl w:val="0"/>
          <w:numId w:val="0"/>
        </w:numPr>
        <w:ind w:leftChars="0"/>
        <w:outlineLvl w:val="9"/>
        <w:rPr>
          <w:rFonts w:hint="eastAsia" w:ascii="仿宋_GB2312" w:hAnsi="仿宋_GB2312" w:eastAsia="仿宋_GB2312" w:cs="仿宋_GB2312"/>
          <w:b/>
          <w:bCs/>
          <w:sz w:val="28"/>
          <w:szCs w:val="28"/>
        </w:rPr>
      </w:pPr>
      <w:r>
        <w:rPr>
          <w:rFonts w:hint="eastAsia" w:ascii="仿宋_GB2312" w:hAnsi="仿宋_GB2312" w:eastAsia="仿宋_GB2312" w:cs="仿宋_GB2312"/>
          <w:sz w:val="28"/>
          <w:szCs w:val="28"/>
        </w:rPr>
        <w:drawing>
          <wp:inline distT="0" distB="0" distL="114300" distR="114300">
            <wp:extent cx="5266690" cy="2278380"/>
            <wp:effectExtent l="0" t="0" r="0" b="0"/>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5"/>
                    <pic:cNvPicPr>
                      <a:picLocks noChangeAspect="1"/>
                    </pic:cNvPicPr>
                  </pic:nvPicPr>
                  <pic:blipFill>
                    <a:blip r:embed="rId29"/>
                    <a:srcRect t="7573"/>
                    <a:stretch>
                      <a:fillRect/>
                    </a:stretch>
                  </pic:blipFill>
                  <pic:spPr>
                    <a:xfrm>
                      <a:off x="0" y="0"/>
                      <a:ext cx="5266690" cy="2278380"/>
                    </a:xfrm>
                    <a:prstGeom prst="rect">
                      <a:avLst/>
                    </a:prstGeom>
                    <a:noFill/>
                    <a:ln>
                      <a:noFill/>
                    </a:ln>
                  </pic:spPr>
                </pic:pic>
              </a:graphicData>
            </a:graphic>
          </wp:inline>
        </w:drawing>
      </w:r>
    </w:p>
    <w:p w14:paraId="0104B681">
      <w:pPr>
        <w:numPr>
          <w:ilvl w:val="1"/>
          <w:numId w:val="6"/>
        </w:numPr>
        <w:outlineLvl w:val="1"/>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rPr>
        <w:t>名单审核</w:t>
      </w:r>
    </w:p>
    <w:p w14:paraId="04E67747">
      <w:pPr>
        <w:numPr>
          <w:ilvl w:val="0"/>
          <w:numId w:val="0"/>
        </w:numPr>
        <w:ind w:leftChars="0"/>
        <w:outlineLvl w:val="9"/>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rPr>
        <w:t>在</w:t>
      </w:r>
      <w:r>
        <w:rPr>
          <w:rFonts w:hint="eastAsia" w:ascii="仿宋_GB2312" w:hAnsi="仿宋_GB2312" w:eastAsia="仿宋_GB2312" w:cs="仿宋_GB2312"/>
          <w:sz w:val="28"/>
          <w:szCs w:val="28"/>
          <w:lang w:val="en-US" w:eastAsia="zh-CN"/>
        </w:rPr>
        <w:t>优秀学生奖学金模块中</w:t>
      </w:r>
      <w:r>
        <w:rPr>
          <w:rFonts w:hint="eastAsia" w:ascii="仿宋_GB2312" w:hAnsi="仿宋_GB2312" w:eastAsia="仿宋_GB2312" w:cs="仿宋_GB2312"/>
          <w:sz w:val="28"/>
          <w:szCs w:val="28"/>
        </w:rPr>
        <w:t>找到“</w:t>
      </w:r>
      <w:r>
        <w:rPr>
          <w:rFonts w:hint="eastAsia" w:ascii="仿宋_GB2312" w:hAnsi="仿宋_GB2312" w:eastAsia="仿宋_GB2312" w:cs="仿宋_GB2312"/>
          <w:sz w:val="28"/>
          <w:szCs w:val="28"/>
          <w:lang w:val="en-US" w:eastAsia="zh-CN"/>
        </w:rPr>
        <w:t>名单审核</w:t>
      </w:r>
      <w:r>
        <w:rPr>
          <w:rFonts w:hint="eastAsia" w:ascii="仿宋_GB2312" w:hAnsi="仿宋_GB2312" w:eastAsia="仿宋_GB2312" w:cs="仿宋_GB2312"/>
          <w:sz w:val="28"/>
          <w:szCs w:val="28"/>
        </w:rPr>
        <w:t>”</w:t>
      </w:r>
      <w:r>
        <w:rPr>
          <w:rFonts w:hint="eastAsia" w:ascii="仿宋_GB2312" w:hAnsi="仿宋_GB2312" w:eastAsia="仿宋_GB2312" w:cs="仿宋_GB2312"/>
          <w:sz w:val="28"/>
          <w:szCs w:val="28"/>
          <w:lang w:eastAsia="zh-CN"/>
        </w:rPr>
        <w:t>，</w:t>
      </w:r>
      <w:r>
        <w:rPr>
          <w:rFonts w:hint="eastAsia" w:ascii="仿宋_GB2312" w:hAnsi="仿宋_GB2312" w:eastAsia="仿宋_GB2312" w:cs="仿宋_GB2312"/>
          <w:sz w:val="28"/>
          <w:szCs w:val="28"/>
          <w:lang w:val="en-US" w:eastAsia="zh-CN"/>
        </w:rPr>
        <w:t>可以查看各年级上报获奖名单人数，若院系管理员点击“退回”按钮，退回到年级辅导员，年级辅导员需重新上报获奖名单。若点击“通过”即审核通过，提交到学工部。</w:t>
      </w:r>
    </w:p>
    <w:p w14:paraId="1001587D">
      <w:pPr>
        <w:numPr>
          <w:ilvl w:val="0"/>
          <w:numId w:val="0"/>
        </w:numPr>
        <w:ind w:leftChars="0"/>
        <w:outlineLvl w:val="9"/>
        <w:rPr>
          <w:rFonts w:hint="eastAsia" w:ascii="仿宋_GB2312" w:hAnsi="仿宋_GB2312" w:eastAsia="仿宋_GB2312" w:cs="仿宋_GB2312"/>
          <w:b/>
          <w:bCs/>
        </w:rPr>
      </w:pPr>
      <w:r>
        <w:rPr>
          <w:rFonts w:hint="eastAsia" w:ascii="仿宋_GB2312" w:hAnsi="仿宋_GB2312" w:eastAsia="仿宋_GB2312" w:cs="仿宋_GB2312"/>
          <w:sz w:val="28"/>
          <w:szCs w:val="28"/>
        </w:rPr>
        <w:drawing>
          <wp:inline distT="0" distB="0" distL="114300" distR="114300">
            <wp:extent cx="5266690" cy="2292350"/>
            <wp:effectExtent l="0" t="0" r="0" b="0"/>
            <wp:docPr id="2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pic:cNvPicPr>
                      <a:picLocks noChangeAspect="1"/>
                    </pic:cNvPicPr>
                  </pic:nvPicPr>
                  <pic:blipFill>
                    <a:blip r:embed="rId30"/>
                    <a:srcRect t="7460"/>
                    <a:stretch>
                      <a:fillRect/>
                    </a:stretch>
                  </pic:blipFill>
                  <pic:spPr>
                    <a:xfrm>
                      <a:off x="0" y="0"/>
                      <a:ext cx="5266690" cy="2292350"/>
                    </a:xfrm>
                    <a:prstGeom prst="rect">
                      <a:avLst/>
                    </a:prstGeom>
                    <a:noFill/>
                    <a:ln>
                      <a:noFill/>
                    </a:ln>
                  </pic:spPr>
                </pic:pic>
              </a:graphicData>
            </a:graphic>
          </wp:inline>
        </w:drawing>
      </w:r>
    </w:p>
    <w:p w14:paraId="7237DA3E">
      <w:pPr>
        <w:rPr>
          <w:rFonts w:hint="eastAsia" w:ascii="仿宋_GB2312" w:hAnsi="仿宋_GB2312" w:eastAsia="仿宋_GB2312" w:cs="仿宋_GB2312"/>
        </w:rPr>
      </w:pPr>
    </w:p>
    <w:p w14:paraId="165C35CE">
      <w:pPr>
        <w:outlineLvl w:val="9"/>
        <w:rPr>
          <w:rFonts w:hint="eastAsia" w:ascii="仿宋_GB2312" w:hAnsi="仿宋_GB2312" w:eastAsia="仿宋_GB2312" w:cs="仿宋_GB2312"/>
          <w:b/>
          <w:bCs/>
        </w:rPr>
      </w:pPr>
    </w:p>
    <w:p w14:paraId="11D8FF18">
      <w:pPr>
        <w:rPr>
          <w:rFonts w:hint="eastAsia" w:ascii="仿宋_GB2312" w:hAnsi="仿宋_GB2312" w:eastAsia="仿宋_GB2312" w:cs="仿宋_GB2312"/>
        </w:rPr>
      </w:pP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17B07DF"/>
    <w:multiLevelType w:val="multilevel"/>
    <w:tmpl w:val="917B07DF"/>
    <w:lvl w:ilvl="0" w:tentative="0">
      <w:start w:val="2"/>
      <w:numFmt w:val="decimal"/>
      <w:lvlText w:val="%1."/>
      <w:lvlJc w:val="left"/>
      <w:pPr>
        <w:ind w:left="425" w:hanging="425"/>
      </w:pPr>
      <w:rPr>
        <w:rFonts w:hint="default" w:ascii="宋体" w:hAnsi="宋体" w:eastAsia="宋体" w:cs="宋体"/>
      </w:rPr>
    </w:lvl>
    <w:lvl w:ilvl="1" w:tentative="0">
      <w:start w:val="1"/>
      <w:numFmt w:val="decimal"/>
      <w:lvlText w:val="%1.%2"/>
      <w:lvlJc w:val="left"/>
      <w:pPr>
        <w:ind w:left="567" w:hanging="567"/>
      </w:pPr>
      <w:rPr>
        <w:rFonts w:hint="default" w:ascii="宋体" w:hAnsi="宋体" w:eastAsia="宋体" w:cs="宋体"/>
      </w:rPr>
    </w:lvl>
    <w:lvl w:ilvl="2" w:tentative="0">
      <w:start w:val="1"/>
      <w:numFmt w:val="decimal"/>
      <w:lvlText w:val="%1.%2.%3."/>
      <w:lvlJc w:val="left"/>
      <w:pPr>
        <w:ind w:left="709" w:hanging="709"/>
      </w:pPr>
      <w:rPr>
        <w:rFonts w:hint="default" w:ascii="宋体" w:hAnsi="宋体" w:eastAsia="宋体" w:cs="宋体"/>
      </w:rPr>
    </w:lvl>
    <w:lvl w:ilvl="3" w:tentative="0">
      <w:start w:val="1"/>
      <w:numFmt w:val="decimal"/>
      <w:lvlText w:val="%1.%2.%3.%4."/>
      <w:lvlJc w:val="left"/>
      <w:pPr>
        <w:ind w:left="850" w:hanging="850"/>
      </w:pPr>
      <w:rPr>
        <w:rFonts w:hint="default" w:ascii="宋体" w:hAnsi="宋体" w:eastAsia="宋体" w:cs="宋体"/>
      </w:rPr>
    </w:lvl>
    <w:lvl w:ilvl="4" w:tentative="0">
      <w:start w:val="1"/>
      <w:numFmt w:val="decimal"/>
      <w:lvlText w:val="%1.%2.%3.%4.%5."/>
      <w:lvlJc w:val="left"/>
      <w:pPr>
        <w:ind w:left="991" w:hanging="991"/>
      </w:pPr>
      <w:rPr>
        <w:rFonts w:hint="default" w:ascii="宋体" w:hAnsi="宋体" w:eastAsia="宋体" w:cs="宋体"/>
      </w:rPr>
    </w:lvl>
    <w:lvl w:ilvl="5" w:tentative="0">
      <w:start w:val="1"/>
      <w:numFmt w:val="decimal"/>
      <w:lvlText w:val="%1.%2.%3.%4.%5.%6."/>
      <w:lvlJc w:val="left"/>
      <w:pPr>
        <w:ind w:left="1134" w:hanging="1134"/>
      </w:pPr>
      <w:rPr>
        <w:rFonts w:hint="default" w:ascii="宋体" w:hAnsi="宋体" w:eastAsia="宋体" w:cs="宋体"/>
      </w:rPr>
    </w:lvl>
    <w:lvl w:ilvl="6" w:tentative="0">
      <w:start w:val="1"/>
      <w:numFmt w:val="decimal"/>
      <w:lvlText w:val="%1.%2.%3.%4.%5.%6.%7."/>
      <w:lvlJc w:val="left"/>
      <w:pPr>
        <w:ind w:left="1275" w:hanging="1275"/>
      </w:pPr>
      <w:rPr>
        <w:rFonts w:hint="default" w:ascii="宋体" w:hAnsi="宋体" w:eastAsia="宋体" w:cs="宋体"/>
      </w:rPr>
    </w:lvl>
    <w:lvl w:ilvl="7" w:tentative="0">
      <w:start w:val="1"/>
      <w:numFmt w:val="decimal"/>
      <w:lvlText w:val="%1.%2.%3.%4.%5.%6.%7.%8."/>
      <w:lvlJc w:val="left"/>
      <w:pPr>
        <w:ind w:left="1418" w:hanging="1418"/>
      </w:pPr>
      <w:rPr>
        <w:rFonts w:hint="default" w:ascii="宋体" w:hAnsi="宋体" w:eastAsia="宋体" w:cs="宋体"/>
      </w:rPr>
    </w:lvl>
    <w:lvl w:ilvl="8" w:tentative="0">
      <w:start w:val="1"/>
      <w:numFmt w:val="decimal"/>
      <w:lvlText w:val="%1.%2.%3.%4.%5.%6.%7.%8.%9."/>
      <w:lvlJc w:val="left"/>
      <w:pPr>
        <w:ind w:left="1558" w:hanging="1558"/>
      </w:pPr>
      <w:rPr>
        <w:rFonts w:hint="default" w:ascii="宋体" w:hAnsi="宋体" w:eastAsia="宋体" w:cs="宋体"/>
      </w:rPr>
    </w:lvl>
  </w:abstractNum>
  <w:abstractNum w:abstractNumId="1">
    <w:nsid w:val="F64CCE3A"/>
    <w:multiLevelType w:val="singleLevel"/>
    <w:tmpl w:val="F64CCE3A"/>
    <w:lvl w:ilvl="0" w:tentative="0">
      <w:start w:val="1"/>
      <w:numFmt w:val="decimal"/>
      <w:lvlText w:val="%1."/>
      <w:lvlJc w:val="left"/>
      <w:pPr>
        <w:tabs>
          <w:tab w:val="left" w:pos="312"/>
        </w:tabs>
      </w:pPr>
    </w:lvl>
  </w:abstractNum>
  <w:abstractNum w:abstractNumId="2">
    <w:nsid w:val="24C9B405"/>
    <w:multiLevelType w:val="singleLevel"/>
    <w:tmpl w:val="24C9B405"/>
    <w:lvl w:ilvl="0" w:tentative="0">
      <w:start w:val="1"/>
      <w:numFmt w:val="chineseCounting"/>
      <w:suff w:val="nothing"/>
      <w:lvlText w:val="%1、"/>
      <w:lvlJc w:val="left"/>
      <w:rPr>
        <w:rFonts w:hint="eastAsia"/>
      </w:rPr>
    </w:lvl>
  </w:abstractNum>
  <w:abstractNum w:abstractNumId="3">
    <w:nsid w:val="5D136261"/>
    <w:multiLevelType w:val="multilevel"/>
    <w:tmpl w:val="5D136261"/>
    <w:lvl w:ilvl="0" w:tentative="0">
      <w:start w:val="2"/>
      <w:numFmt w:val="decimal"/>
      <w:lvlText w:val="%1."/>
      <w:lvlJc w:val="left"/>
      <w:pPr>
        <w:ind w:left="425" w:hanging="425"/>
      </w:pPr>
      <w:rPr>
        <w:rFonts w:hint="default" w:ascii="宋体" w:hAnsi="宋体" w:eastAsia="宋体" w:cs="宋体"/>
      </w:rPr>
    </w:lvl>
    <w:lvl w:ilvl="1" w:tentative="0">
      <w:start w:val="1"/>
      <w:numFmt w:val="decimal"/>
      <w:lvlText w:val="%1.%2"/>
      <w:lvlJc w:val="left"/>
      <w:pPr>
        <w:ind w:left="567" w:hanging="567"/>
      </w:pPr>
      <w:rPr>
        <w:rFonts w:hint="default" w:ascii="宋体" w:hAnsi="宋体" w:eastAsia="宋体" w:cs="宋体"/>
      </w:rPr>
    </w:lvl>
    <w:lvl w:ilvl="2" w:tentative="0">
      <w:start w:val="1"/>
      <w:numFmt w:val="decimal"/>
      <w:lvlText w:val="%1.%2.%3."/>
      <w:lvlJc w:val="left"/>
      <w:pPr>
        <w:ind w:left="709" w:hanging="709"/>
      </w:pPr>
      <w:rPr>
        <w:rFonts w:hint="default" w:ascii="宋体" w:hAnsi="宋体" w:eastAsia="宋体" w:cs="宋体"/>
      </w:rPr>
    </w:lvl>
    <w:lvl w:ilvl="3" w:tentative="0">
      <w:start w:val="1"/>
      <w:numFmt w:val="decimal"/>
      <w:lvlText w:val="%1.%2.%3.%4."/>
      <w:lvlJc w:val="left"/>
      <w:pPr>
        <w:ind w:left="850" w:hanging="850"/>
      </w:pPr>
      <w:rPr>
        <w:rFonts w:hint="default" w:ascii="宋体" w:hAnsi="宋体" w:eastAsia="宋体" w:cs="宋体"/>
      </w:rPr>
    </w:lvl>
    <w:lvl w:ilvl="4" w:tentative="0">
      <w:start w:val="1"/>
      <w:numFmt w:val="decimal"/>
      <w:lvlText w:val="%1.%2.%3.%4.%5."/>
      <w:lvlJc w:val="left"/>
      <w:pPr>
        <w:ind w:left="991" w:hanging="991"/>
      </w:pPr>
      <w:rPr>
        <w:rFonts w:hint="default" w:ascii="宋体" w:hAnsi="宋体" w:eastAsia="宋体" w:cs="宋体"/>
      </w:rPr>
    </w:lvl>
    <w:lvl w:ilvl="5" w:tentative="0">
      <w:start w:val="1"/>
      <w:numFmt w:val="decimal"/>
      <w:lvlText w:val="%1.%2.%3.%4.%5.%6."/>
      <w:lvlJc w:val="left"/>
      <w:pPr>
        <w:ind w:left="1134" w:hanging="1134"/>
      </w:pPr>
      <w:rPr>
        <w:rFonts w:hint="default" w:ascii="宋体" w:hAnsi="宋体" w:eastAsia="宋体" w:cs="宋体"/>
      </w:rPr>
    </w:lvl>
    <w:lvl w:ilvl="6" w:tentative="0">
      <w:start w:val="1"/>
      <w:numFmt w:val="decimal"/>
      <w:lvlText w:val="%1.%2.%3.%4.%5.%6.%7."/>
      <w:lvlJc w:val="left"/>
      <w:pPr>
        <w:ind w:left="1275" w:hanging="1275"/>
      </w:pPr>
      <w:rPr>
        <w:rFonts w:hint="default" w:ascii="宋体" w:hAnsi="宋体" w:eastAsia="宋体" w:cs="宋体"/>
      </w:rPr>
    </w:lvl>
    <w:lvl w:ilvl="7" w:tentative="0">
      <w:start w:val="1"/>
      <w:numFmt w:val="decimal"/>
      <w:lvlText w:val="%1.%2.%3.%4.%5.%6.%7.%8."/>
      <w:lvlJc w:val="left"/>
      <w:pPr>
        <w:ind w:left="1418" w:hanging="1418"/>
      </w:pPr>
      <w:rPr>
        <w:rFonts w:hint="default" w:ascii="宋体" w:hAnsi="宋体" w:eastAsia="宋体" w:cs="宋体"/>
      </w:rPr>
    </w:lvl>
    <w:lvl w:ilvl="8" w:tentative="0">
      <w:start w:val="1"/>
      <w:numFmt w:val="decimal"/>
      <w:lvlText w:val="%1.%2.%3.%4.%5.%6.%7.%8.%9."/>
      <w:lvlJc w:val="left"/>
      <w:pPr>
        <w:ind w:left="1558" w:hanging="1558"/>
      </w:pPr>
      <w:rPr>
        <w:rFonts w:hint="default" w:ascii="宋体" w:hAnsi="宋体" w:eastAsia="宋体" w:cs="宋体"/>
      </w:rPr>
    </w:lvl>
  </w:abstractNum>
  <w:abstractNum w:abstractNumId="4">
    <w:nsid w:val="706F19FF"/>
    <w:multiLevelType w:val="singleLevel"/>
    <w:tmpl w:val="706F19FF"/>
    <w:lvl w:ilvl="0" w:tentative="0">
      <w:start w:val="1"/>
      <w:numFmt w:val="decimal"/>
      <w:suff w:val="nothing"/>
      <w:lvlText w:val="（%1）"/>
      <w:lvlJc w:val="left"/>
    </w:lvl>
  </w:abstractNum>
  <w:abstractNum w:abstractNumId="5">
    <w:nsid w:val="7442607F"/>
    <w:multiLevelType w:val="singleLevel"/>
    <w:tmpl w:val="7442607F"/>
    <w:lvl w:ilvl="0" w:tentative="0">
      <w:start w:val="1"/>
      <w:numFmt w:val="decimal"/>
      <w:lvlText w:val="%1."/>
      <w:lvlJc w:val="left"/>
      <w:pPr>
        <w:tabs>
          <w:tab w:val="left" w:pos="312"/>
        </w:tabs>
      </w:pPr>
    </w:lvl>
  </w:abstractNum>
  <w:num w:numId="1">
    <w:abstractNumId w:val="2"/>
  </w:num>
  <w:num w:numId="2">
    <w:abstractNumId w:val="4"/>
  </w:num>
  <w:num w:numId="3">
    <w:abstractNumId w:val="1"/>
  </w:num>
  <w:num w:numId="4">
    <w:abstractNumId w:val="0"/>
  </w:num>
  <w:num w:numId="5">
    <w:abstractNumId w:val="5"/>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A0YTQxYmY2YWRjMWUxODhmMjcyMmI5M2VkZGZiOGYifQ=="/>
  </w:docVars>
  <w:rsids>
    <w:rsidRoot w:val="00161535"/>
    <w:rsid w:val="00046427"/>
    <w:rsid w:val="00124707"/>
    <w:rsid w:val="00161535"/>
    <w:rsid w:val="0016392F"/>
    <w:rsid w:val="001A1CF7"/>
    <w:rsid w:val="001D1CDE"/>
    <w:rsid w:val="001E40BE"/>
    <w:rsid w:val="002458AF"/>
    <w:rsid w:val="00270708"/>
    <w:rsid w:val="0029116E"/>
    <w:rsid w:val="00332351"/>
    <w:rsid w:val="003C31D1"/>
    <w:rsid w:val="003D73F8"/>
    <w:rsid w:val="004B3A77"/>
    <w:rsid w:val="00506C9F"/>
    <w:rsid w:val="00526EA5"/>
    <w:rsid w:val="00617B03"/>
    <w:rsid w:val="006268D9"/>
    <w:rsid w:val="006703D1"/>
    <w:rsid w:val="00702AC7"/>
    <w:rsid w:val="008662A6"/>
    <w:rsid w:val="00930E9A"/>
    <w:rsid w:val="00981B14"/>
    <w:rsid w:val="00A8769C"/>
    <w:rsid w:val="00B01901"/>
    <w:rsid w:val="00B307BC"/>
    <w:rsid w:val="00C73958"/>
    <w:rsid w:val="00D7229B"/>
    <w:rsid w:val="00DC4B30"/>
    <w:rsid w:val="00DC7611"/>
    <w:rsid w:val="00E57D38"/>
    <w:rsid w:val="00EA4E24"/>
    <w:rsid w:val="00FE6BBB"/>
    <w:rsid w:val="02365A31"/>
    <w:rsid w:val="02E828A9"/>
    <w:rsid w:val="032B09E8"/>
    <w:rsid w:val="034A3564"/>
    <w:rsid w:val="0481447C"/>
    <w:rsid w:val="050F05C1"/>
    <w:rsid w:val="05D830A9"/>
    <w:rsid w:val="068E5516"/>
    <w:rsid w:val="08C1610F"/>
    <w:rsid w:val="090B10A0"/>
    <w:rsid w:val="097035D8"/>
    <w:rsid w:val="0A6F75BD"/>
    <w:rsid w:val="0A913826"/>
    <w:rsid w:val="0BA80E28"/>
    <w:rsid w:val="0D172FF8"/>
    <w:rsid w:val="0D3D7C96"/>
    <w:rsid w:val="0EC20452"/>
    <w:rsid w:val="11765524"/>
    <w:rsid w:val="12501815"/>
    <w:rsid w:val="153E27FD"/>
    <w:rsid w:val="15E116EB"/>
    <w:rsid w:val="166F52DD"/>
    <w:rsid w:val="180B12CE"/>
    <w:rsid w:val="196D36B1"/>
    <w:rsid w:val="19B50E83"/>
    <w:rsid w:val="1AB05F4B"/>
    <w:rsid w:val="1D480F39"/>
    <w:rsid w:val="1E3B5065"/>
    <w:rsid w:val="1E712717"/>
    <w:rsid w:val="1EE47B84"/>
    <w:rsid w:val="21507B40"/>
    <w:rsid w:val="22617B2B"/>
    <w:rsid w:val="237B0FB5"/>
    <w:rsid w:val="242C4E40"/>
    <w:rsid w:val="25FC69CB"/>
    <w:rsid w:val="27282B77"/>
    <w:rsid w:val="27AB7DB9"/>
    <w:rsid w:val="27CB43C4"/>
    <w:rsid w:val="28CD76CA"/>
    <w:rsid w:val="28D15A0A"/>
    <w:rsid w:val="2CC24862"/>
    <w:rsid w:val="2DFC36BB"/>
    <w:rsid w:val="2E50117F"/>
    <w:rsid w:val="2F4E3E29"/>
    <w:rsid w:val="3293342E"/>
    <w:rsid w:val="337E2A5B"/>
    <w:rsid w:val="365D6127"/>
    <w:rsid w:val="371B7C79"/>
    <w:rsid w:val="38A8092F"/>
    <w:rsid w:val="394A0EC1"/>
    <w:rsid w:val="39825B7D"/>
    <w:rsid w:val="3B180483"/>
    <w:rsid w:val="3B9A612F"/>
    <w:rsid w:val="3C294F12"/>
    <w:rsid w:val="3CDF7B9C"/>
    <w:rsid w:val="3E6F5651"/>
    <w:rsid w:val="3F073ADC"/>
    <w:rsid w:val="40363505"/>
    <w:rsid w:val="411F02FE"/>
    <w:rsid w:val="41EC520B"/>
    <w:rsid w:val="422E312E"/>
    <w:rsid w:val="438576C5"/>
    <w:rsid w:val="43BF6B8A"/>
    <w:rsid w:val="45712D55"/>
    <w:rsid w:val="46C96D23"/>
    <w:rsid w:val="46E01544"/>
    <w:rsid w:val="472C640A"/>
    <w:rsid w:val="47CA1984"/>
    <w:rsid w:val="47D66741"/>
    <w:rsid w:val="485633DE"/>
    <w:rsid w:val="493108C7"/>
    <w:rsid w:val="49773925"/>
    <w:rsid w:val="49DB676B"/>
    <w:rsid w:val="4A036D84"/>
    <w:rsid w:val="4B6A07BE"/>
    <w:rsid w:val="4B8D1D61"/>
    <w:rsid w:val="4BBB3088"/>
    <w:rsid w:val="51891E31"/>
    <w:rsid w:val="51A73F45"/>
    <w:rsid w:val="524E3378"/>
    <w:rsid w:val="543A1E06"/>
    <w:rsid w:val="54ED1A8E"/>
    <w:rsid w:val="55BD684B"/>
    <w:rsid w:val="57304E7B"/>
    <w:rsid w:val="577E025B"/>
    <w:rsid w:val="57F81DBC"/>
    <w:rsid w:val="58825B29"/>
    <w:rsid w:val="59C22E50"/>
    <w:rsid w:val="5AB13AE4"/>
    <w:rsid w:val="5B881FF7"/>
    <w:rsid w:val="5C984CAE"/>
    <w:rsid w:val="5D850596"/>
    <w:rsid w:val="5E53281F"/>
    <w:rsid w:val="60C05441"/>
    <w:rsid w:val="64BE7D39"/>
    <w:rsid w:val="65224A49"/>
    <w:rsid w:val="6525440C"/>
    <w:rsid w:val="6703580B"/>
    <w:rsid w:val="67332E10"/>
    <w:rsid w:val="68645D2E"/>
    <w:rsid w:val="68906593"/>
    <w:rsid w:val="6A372C18"/>
    <w:rsid w:val="6D166B07"/>
    <w:rsid w:val="6DF44C7C"/>
    <w:rsid w:val="6E441906"/>
    <w:rsid w:val="6EC86534"/>
    <w:rsid w:val="6F572C2C"/>
    <w:rsid w:val="706633D4"/>
    <w:rsid w:val="734F324C"/>
    <w:rsid w:val="736D76AA"/>
    <w:rsid w:val="7480340D"/>
    <w:rsid w:val="759B65A0"/>
    <w:rsid w:val="777E3905"/>
    <w:rsid w:val="783511C6"/>
    <w:rsid w:val="7A716392"/>
    <w:rsid w:val="7CF43BF5"/>
    <w:rsid w:val="7D13195F"/>
    <w:rsid w:val="7EA842B5"/>
    <w:rsid w:val="7F72586E"/>
    <w:rsid w:val="7FB0104A"/>
    <w:rsid w:val="7FE64A6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jc w:val="both"/>
    </w:pPr>
    <w:rPr>
      <w:rFonts w:ascii="Times New Roman" w:hAnsi="Times New Roman" w:eastAsia="宋体" w:cs="Times New Roman"/>
      <w:kern w:val="2"/>
      <w:sz w:val="24"/>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8"/>
    <w:qFormat/>
    <w:uiPriority w:val="0"/>
    <w:pPr>
      <w:tabs>
        <w:tab w:val="center" w:pos="4153"/>
        <w:tab w:val="right" w:pos="8306"/>
      </w:tabs>
      <w:snapToGrid w:val="0"/>
      <w:spacing w:line="240" w:lineRule="auto"/>
      <w:jc w:val="left"/>
    </w:pPr>
    <w:rPr>
      <w:sz w:val="18"/>
      <w:szCs w:val="18"/>
    </w:rPr>
  </w:style>
  <w:style w:type="paragraph" w:styleId="3">
    <w:name w:val="header"/>
    <w:basedOn w:val="1"/>
    <w:link w:val="7"/>
    <w:qFormat/>
    <w:uiPriority w:val="0"/>
    <w:pPr>
      <w:pBdr>
        <w:bottom w:val="single" w:color="auto" w:sz="6" w:space="1"/>
      </w:pBdr>
      <w:tabs>
        <w:tab w:val="center" w:pos="4153"/>
        <w:tab w:val="right" w:pos="8306"/>
      </w:tabs>
      <w:snapToGrid w:val="0"/>
      <w:spacing w:line="240" w:lineRule="auto"/>
      <w:jc w:val="center"/>
    </w:pPr>
    <w:rPr>
      <w:sz w:val="18"/>
      <w:szCs w:val="18"/>
    </w:rPr>
  </w:style>
  <w:style w:type="character" w:styleId="6">
    <w:name w:val="Hyperlink"/>
    <w:basedOn w:val="5"/>
    <w:qFormat/>
    <w:uiPriority w:val="0"/>
    <w:rPr>
      <w:color w:val="0000FF"/>
      <w:u w:val="single"/>
    </w:rPr>
  </w:style>
  <w:style w:type="character" w:customStyle="1" w:styleId="7">
    <w:name w:val="页眉 字符"/>
    <w:basedOn w:val="5"/>
    <w:link w:val="3"/>
    <w:qFormat/>
    <w:uiPriority w:val="0"/>
    <w:rPr>
      <w:kern w:val="2"/>
      <w:sz w:val="18"/>
      <w:szCs w:val="18"/>
    </w:rPr>
  </w:style>
  <w:style w:type="character" w:customStyle="1" w:styleId="8">
    <w:name w:val="页脚 字符"/>
    <w:basedOn w:val="5"/>
    <w:link w:val="2"/>
    <w:qFormat/>
    <w:uiPriority w:val="0"/>
    <w:rPr>
      <w:kern w:val="2"/>
      <w:sz w:val="18"/>
      <w:szCs w:val="18"/>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2" Type="http://schemas.openxmlformats.org/officeDocument/2006/relationships/fontTable" Target="fontTable.xml"/><Relationship Id="rId31" Type="http://schemas.openxmlformats.org/officeDocument/2006/relationships/numbering" Target="numbering.xml"/><Relationship Id="rId30" Type="http://schemas.openxmlformats.org/officeDocument/2006/relationships/image" Target="media/image25.png"/><Relationship Id="rId3" Type="http://schemas.openxmlformats.org/officeDocument/2006/relationships/footnotes" Target="footnotes.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14</Pages>
  <Words>2030</Words>
  <Characters>2093</Characters>
  <Lines>9</Lines>
  <Paragraphs>2</Paragraphs>
  <TotalTime>0</TotalTime>
  <ScaleCrop>false</ScaleCrop>
  <LinksUpToDate>false</LinksUpToDate>
  <CharactersWithSpaces>2097</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2022-10-12T07:43:00Z</dcterms:created>
  <dc:creator>zhengz</dc:creator>
  <cp:lastModifiedBy>WPS_1706201240</cp:lastModifiedBy>
  <dcterms:modified xsi:type="dcterms:W3CDTF">2025-06-16T10:30:33Z</dcterms:modified>
  <cp:revision>79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31C39109E5D64A9E8380E70A0254B4C4</vt:lpwstr>
  </property>
  <property fmtid="{D5CDD505-2E9C-101B-9397-08002B2CF9AE}" pid="4" name="KSOTemplateDocerSaveRecord">
    <vt:lpwstr>eyJoZGlkIjoiZjFmZWIzNDg2MmIzZjExOTIzMmViNTBmYTMwYTk0ZWYiLCJ1c2VySWQiOiIxNzA2MjAxMjQwIn0=</vt:lpwstr>
  </property>
</Properties>
</file>